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008" w:rsidRPr="000A3FF9" w:rsidRDefault="00740008" w:rsidP="00740008">
      <w:pPr>
        <w:jc w:val="center"/>
        <w:rPr>
          <w:b/>
          <w:color w:val="000000" w:themeColor="text1"/>
        </w:rPr>
      </w:pPr>
      <w:r w:rsidRPr="000A3FF9">
        <w:rPr>
          <w:b/>
          <w:color w:val="000000" w:themeColor="text1"/>
        </w:rPr>
        <w:t>ARTICLE V</w:t>
      </w:r>
    </w:p>
    <w:p w:rsidR="00740008" w:rsidRPr="000A3FF9" w:rsidRDefault="00740008" w:rsidP="00740008">
      <w:pPr>
        <w:jc w:val="center"/>
        <w:rPr>
          <w:b/>
          <w:color w:val="000000" w:themeColor="text1"/>
        </w:rPr>
      </w:pPr>
      <w:r w:rsidRPr="000A3FF9">
        <w:rPr>
          <w:b/>
          <w:color w:val="000000" w:themeColor="text1"/>
        </w:rPr>
        <w:t>PLANNED DEVELOPMENT DISTRICTS</w:t>
      </w:r>
    </w:p>
    <w:p w:rsidR="00740008" w:rsidRPr="000A3FF9" w:rsidRDefault="00740008" w:rsidP="00F924F7">
      <w:pPr>
        <w:rPr>
          <w:b/>
          <w:color w:val="000000" w:themeColor="text1"/>
        </w:rPr>
      </w:pPr>
    </w:p>
    <w:p w:rsidR="00F924F7" w:rsidRPr="000A3FF9" w:rsidRDefault="00740008" w:rsidP="00F924F7">
      <w:pPr>
        <w:rPr>
          <w:b/>
          <w:color w:val="000000" w:themeColor="text1"/>
        </w:rPr>
      </w:pPr>
      <w:r w:rsidRPr="000A3FF9">
        <w:rPr>
          <w:b/>
          <w:color w:val="000000" w:themeColor="text1"/>
        </w:rPr>
        <w:t xml:space="preserve">Part 503 - </w:t>
      </w:r>
      <w:r w:rsidR="00A13E21" w:rsidRPr="000A3FF9">
        <w:rPr>
          <w:b/>
          <w:color w:val="000000" w:themeColor="text1"/>
        </w:rPr>
        <w:t xml:space="preserve">Traditional Neighborhood </w:t>
      </w:r>
      <w:r w:rsidR="005A3504" w:rsidRPr="000A3FF9">
        <w:rPr>
          <w:b/>
          <w:color w:val="000000" w:themeColor="text1"/>
        </w:rPr>
        <w:t>D</w:t>
      </w:r>
      <w:r w:rsidR="00BB26FD" w:rsidRPr="000A3FF9">
        <w:rPr>
          <w:b/>
          <w:color w:val="000000" w:themeColor="text1"/>
        </w:rPr>
        <w:t>evelopment</w:t>
      </w:r>
      <w:r w:rsidR="005A3504" w:rsidRPr="000A3FF9">
        <w:rPr>
          <w:b/>
          <w:color w:val="000000" w:themeColor="text1"/>
        </w:rPr>
        <w:t xml:space="preserve"> </w:t>
      </w:r>
      <w:r w:rsidR="00A13E21" w:rsidRPr="000A3FF9">
        <w:rPr>
          <w:b/>
          <w:color w:val="000000" w:themeColor="text1"/>
        </w:rPr>
        <w:t>District (TND)</w:t>
      </w:r>
      <w:r w:rsidR="006C1C67" w:rsidRPr="000A3FF9">
        <w:rPr>
          <w:b/>
          <w:color w:val="000000" w:themeColor="text1"/>
        </w:rPr>
        <w:tab/>
      </w:r>
      <w:r w:rsidR="006C1C67" w:rsidRPr="000A3FF9">
        <w:rPr>
          <w:b/>
          <w:color w:val="000000" w:themeColor="text1"/>
        </w:rPr>
        <w:tab/>
      </w:r>
      <w:r w:rsidR="006C1C67" w:rsidRPr="000A3FF9">
        <w:rPr>
          <w:b/>
          <w:color w:val="000000" w:themeColor="text1"/>
        </w:rPr>
        <w:tab/>
      </w:r>
    </w:p>
    <w:p w:rsidR="00A13E21" w:rsidRPr="000A3FF9" w:rsidRDefault="00A13E21" w:rsidP="00F924F7">
      <w:pPr>
        <w:rPr>
          <w:b/>
        </w:rPr>
      </w:pPr>
    </w:p>
    <w:p w:rsidR="00F924F7" w:rsidRPr="000A3FF9" w:rsidRDefault="00740008" w:rsidP="00F924F7">
      <w:pPr>
        <w:rPr>
          <w:b/>
        </w:rPr>
      </w:pPr>
      <w:r w:rsidRPr="000A3FF9">
        <w:rPr>
          <w:b/>
          <w:color w:val="000000" w:themeColor="text1"/>
        </w:rPr>
        <w:t>§ 165-503.01</w:t>
      </w:r>
      <w:r w:rsidRPr="000A3FF9">
        <w:rPr>
          <w:color w:val="000000" w:themeColor="text1"/>
        </w:rPr>
        <w:tab/>
      </w:r>
      <w:r w:rsidR="00F924F7" w:rsidRPr="000A3FF9">
        <w:rPr>
          <w:b/>
        </w:rPr>
        <w:t>Intent.</w:t>
      </w:r>
    </w:p>
    <w:p w:rsidR="00740008" w:rsidRPr="000A3FF9" w:rsidRDefault="00740008" w:rsidP="00F924F7">
      <w:pPr>
        <w:rPr>
          <w:b/>
        </w:rPr>
      </w:pPr>
    </w:p>
    <w:p w:rsidR="0027050B" w:rsidRPr="000A3FF9" w:rsidRDefault="008350C8" w:rsidP="00D15394">
      <w:pPr>
        <w:jc w:val="both"/>
      </w:pPr>
      <w:r w:rsidRPr="000A3FF9">
        <w:t xml:space="preserve">The purpose of the Traditional Neighborhood Development District (TND) is to allow development of </w:t>
      </w:r>
      <w:r w:rsidR="00457DA5" w:rsidRPr="000A3FF9">
        <w:t xml:space="preserve">compatible </w:t>
      </w:r>
      <w:r w:rsidRPr="000A3FF9">
        <w:t xml:space="preserve">mixed-use, pedestrian-oriented, activity centers containing a </w:t>
      </w:r>
      <w:r w:rsidR="002151CC" w:rsidRPr="000A3FF9">
        <w:t xml:space="preserve">mix and integration of </w:t>
      </w:r>
      <w:r w:rsidRPr="000A3FF9">
        <w:t xml:space="preserve">uses, including business, retail, residential, cultural, educational, and other public and private uses in </w:t>
      </w:r>
      <w:r w:rsidR="00D15394" w:rsidRPr="000A3FF9">
        <w:t>areas consist</w:t>
      </w:r>
      <w:r w:rsidR="00457DA5" w:rsidRPr="000A3FF9">
        <w:t>ent with the Comprehensive Plan</w:t>
      </w:r>
      <w:r w:rsidR="00550A12" w:rsidRPr="000A3FF9">
        <w:t xml:space="preserve"> </w:t>
      </w:r>
      <w:r w:rsidR="001A3E4D" w:rsidRPr="000A3FF9">
        <w:t>to create</w:t>
      </w:r>
      <w:r w:rsidR="00550A12" w:rsidRPr="000A3FF9">
        <w:t xml:space="preserve"> unified </w:t>
      </w:r>
      <w:r w:rsidR="001A3E4D" w:rsidRPr="000A3FF9">
        <w:t>livable communities</w:t>
      </w:r>
      <w:r w:rsidR="00457DA5" w:rsidRPr="000A3FF9">
        <w:t xml:space="preserve">.  This district is meant to allow </w:t>
      </w:r>
      <w:r w:rsidR="001A3E4D" w:rsidRPr="000A3FF9">
        <w:t xml:space="preserve">the implementation of the urban centers and neighborhood village concepts of the Comprehensive Plan.  </w:t>
      </w:r>
      <w:r w:rsidR="00457DA5" w:rsidRPr="000A3FF9">
        <w:t>S</w:t>
      </w:r>
      <w:r w:rsidR="00D15394" w:rsidRPr="000A3FF9">
        <w:t xml:space="preserve">pecific objectives of this district include:  </w:t>
      </w:r>
    </w:p>
    <w:p w:rsidR="00F775C6" w:rsidRPr="000A3FF9" w:rsidRDefault="00D15394" w:rsidP="00D15394">
      <w:pPr>
        <w:jc w:val="both"/>
      </w:pPr>
      <w:r w:rsidRPr="000A3FF9">
        <w:t xml:space="preserve">  </w:t>
      </w:r>
    </w:p>
    <w:p w:rsidR="00525B98" w:rsidRPr="000A3FF9" w:rsidRDefault="005C5863" w:rsidP="00525B98">
      <w:pPr>
        <w:numPr>
          <w:ilvl w:val="0"/>
          <w:numId w:val="3"/>
        </w:numPr>
        <w:autoSpaceDE w:val="0"/>
        <w:autoSpaceDN w:val="0"/>
        <w:adjustRightInd w:val="0"/>
        <w:jc w:val="both"/>
      </w:pPr>
      <w:r w:rsidRPr="000A3FF9">
        <w:t>Nonresidential uses, civic uses and open space</w:t>
      </w:r>
      <w:r w:rsidR="00AF44F5" w:rsidRPr="000A3FF9">
        <w:t xml:space="preserve">s </w:t>
      </w:r>
      <w:r w:rsidRPr="000A3FF9">
        <w:t xml:space="preserve">mixed with </w:t>
      </w:r>
      <w:r w:rsidR="002151CC" w:rsidRPr="000A3FF9">
        <w:t xml:space="preserve">diverse </w:t>
      </w:r>
      <w:r w:rsidRPr="000A3FF9">
        <w:t xml:space="preserve">residential land uses.  The TND </w:t>
      </w:r>
      <w:r w:rsidR="002151CC" w:rsidRPr="000A3FF9">
        <w:t xml:space="preserve">should feature a variety of housing choices, high quality retail, community facilities as focal points and employment opportunities all connected by an attractive, efficient, multimodal transportation center. </w:t>
      </w:r>
    </w:p>
    <w:p w:rsidR="00525B98" w:rsidRPr="000A3FF9" w:rsidRDefault="00525B98" w:rsidP="00525B98">
      <w:pPr>
        <w:autoSpaceDE w:val="0"/>
        <w:autoSpaceDN w:val="0"/>
        <w:adjustRightInd w:val="0"/>
        <w:ind w:left="720"/>
        <w:jc w:val="both"/>
      </w:pPr>
    </w:p>
    <w:p w:rsidR="00525B98" w:rsidRPr="000A3FF9" w:rsidRDefault="00525B98" w:rsidP="00525B98">
      <w:pPr>
        <w:numPr>
          <w:ilvl w:val="0"/>
          <w:numId w:val="3"/>
        </w:numPr>
        <w:autoSpaceDE w:val="0"/>
        <w:autoSpaceDN w:val="0"/>
        <w:adjustRightInd w:val="0"/>
        <w:jc w:val="both"/>
      </w:pPr>
      <w:r w:rsidRPr="000A3FF9">
        <w:t>Densities that promote a compact and efficient use of land.</w:t>
      </w:r>
    </w:p>
    <w:p w:rsidR="00525B98" w:rsidRPr="000A3FF9" w:rsidRDefault="00525B98" w:rsidP="00525B98">
      <w:pPr>
        <w:autoSpaceDE w:val="0"/>
        <w:autoSpaceDN w:val="0"/>
        <w:adjustRightInd w:val="0"/>
        <w:ind w:left="720"/>
        <w:jc w:val="both"/>
      </w:pPr>
    </w:p>
    <w:p w:rsidR="00525B98" w:rsidRPr="000A3FF9" w:rsidRDefault="00525B98" w:rsidP="00525B98">
      <w:pPr>
        <w:numPr>
          <w:ilvl w:val="0"/>
          <w:numId w:val="3"/>
        </w:numPr>
        <w:autoSpaceDE w:val="0"/>
        <w:autoSpaceDN w:val="0"/>
        <w:adjustRightInd w:val="0"/>
        <w:jc w:val="both"/>
      </w:pPr>
      <w:r w:rsidRPr="000A3FF9">
        <w:t>A mix of different types of land uses in a compatible manner, both vertically and horizontally with a consistent coordination and compatible architectural character and urban design concepts.</w:t>
      </w:r>
    </w:p>
    <w:p w:rsidR="001E6D5A" w:rsidRPr="000A3FF9" w:rsidRDefault="001E6D5A" w:rsidP="001E6D5A">
      <w:pPr>
        <w:ind w:left="720"/>
        <w:jc w:val="both"/>
      </w:pPr>
    </w:p>
    <w:p w:rsidR="00D15394" w:rsidRPr="000A3FF9" w:rsidRDefault="001E6D5A" w:rsidP="002151CC">
      <w:pPr>
        <w:numPr>
          <w:ilvl w:val="0"/>
          <w:numId w:val="3"/>
        </w:numPr>
        <w:jc w:val="both"/>
      </w:pPr>
      <w:r w:rsidRPr="000A3FF9">
        <w:t xml:space="preserve">Close proximity of </w:t>
      </w:r>
      <w:r w:rsidR="009E01A0" w:rsidRPr="000A3FF9">
        <w:t>d</w:t>
      </w:r>
      <w:r w:rsidR="00D15394" w:rsidRPr="000A3FF9">
        <w:t>wellings, shops,</w:t>
      </w:r>
      <w:r w:rsidRPr="000A3FF9">
        <w:t xml:space="preserve"> recreation</w:t>
      </w:r>
      <w:r w:rsidR="00D15394" w:rsidRPr="000A3FF9">
        <w:t xml:space="preserve"> and workplaces</w:t>
      </w:r>
      <w:r w:rsidRPr="000A3FF9">
        <w:t xml:space="preserve"> </w:t>
      </w:r>
      <w:r w:rsidR="001F7A03" w:rsidRPr="000A3FF9">
        <w:t xml:space="preserve">so that ordinary activities </w:t>
      </w:r>
      <w:r w:rsidRPr="000A3FF9">
        <w:t xml:space="preserve">can </w:t>
      </w:r>
      <w:r w:rsidR="001F7A03" w:rsidRPr="000A3FF9">
        <w:t xml:space="preserve">occur within a walking distance of most dwellings. </w:t>
      </w:r>
    </w:p>
    <w:p w:rsidR="009B7D34" w:rsidRPr="000A3FF9" w:rsidRDefault="009B7D34" w:rsidP="009B7D34">
      <w:pPr>
        <w:ind w:left="720"/>
        <w:jc w:val="both"/>
      </w:pPr>
    </w:p>
    <w:p w:rsidR="001E6D5A" w:rsidRPr="000A3FF9" w:rsidRDefault="001E6D5A" w:rsidP="00D15394">
      <w:pPr>
        <w:numPr>
          <w:ilvl w:val="0"/>
          <w:numId w:val="3"/>
        </w:numPr>
        <w:jc w:val="both"/>
      </w:pPr>
      <w:r w:rsidRPr="000A3FF9">
        <w:t>Civic buildings and parks, plazas, squares, and open space or recreational uses that act as focal points centrally located for the community and provide places of assembly or services for residents.</w:t>
      </w:r>
    </w:p>
    <w:p w:rsidR="001E6D5A" w:rsidRPr="000A3FF9" w:rsidRDefault="001E6D5A" w:rsidP="001E6D5A">
      <w:pPr>
        <w:ind w:left="720"/>
        <w:jc w:val="both"/>
      </w:pPr>
    </w:p>
    <w:p w:rsidR="00525B98" w:rsidRPr="000A3FF9" w:rsidRDefault="00D15394" w:rsidP="00D15394">
      <w:pPr>
        <w:numPr>
          <w:ilvl w:val="0"/>
          <w:numId w:val="3"/>
        </w:numPr>
        <w:jc w:val="both"/>
      </w:pPr>
      <w:r w:rsidRPr="000A3FF9">
        <w:t>Generally rectilinear patterns of streets and blocks.</w:t>
      </w:r>
      <w:r w:rsidR="00525B98" w:rsidRPr="000A3FF9">
        <w:t xml:space="preserve">  </w:t>
      </w:r>
    </w:p>
    <w:p w:rsidR="00525B98" w:rsidRPr="000A3FF9" w:rsidRDefault="00525B98" w:rsidP="00525B98">
      <w:pPr>
        <w:ind w:left="720"/>
        <w:jc w:val="both"/>
      </w:pPr>
    </w:p>
    <w:p w:rsidR="00D15394" w:rsidRPr="000A3FF9" w:rsidRDefault="00525B98" w:rsidP="00D15394">
      <w:pPr>
        <w:numPr>
          <w:ilvl w:val="0"/>
          <w:numId w:val="3"/>
        </w:numPr>
        <w:jc w:val="both"/>
      </w:pPr>
      <w:r w:rsidRPr="000A3FF9">
        <w:t xml:space="preserve">Pedestrian-oriented circulation system with a continuity of streets, sidewalks, and blocks so all parts of the community are easily accessible by pedestrians, motor vehicles and bicycles.  </w:t>
      </w:r>
    </w:p>
    <w:p w:rsidR="009B7D34" w:rsidRPr="000A3FF9" w:rsidRDefault="009B7D34" w:rsidP="009B7D34">
      <w:pPr>
        <w:pStyle w:val="ListParagraph"/>
      </w:pPr>
    </w:p>
    <w:p w:rsidR="00D15394" w:rsidRPr="000A3FF9" w:rsidRDefault="00D15394" w:rsidP="00D15394">
      <w:pPr>
        <w:numPr>
          <w:ilvl w:val="0"/>
          <w:numId w:val="3"/>
        </w:numPr>
        <w:jc w:val="both"/>
      </w:pPr>
      <w:r w:rsidRPr="000A3FF9">
        <w:t>Well configured squares, greens, landscaped streets, and parks</w:t>
      </w:r>
      <w:r w:rsidR="001F7A03" w:rsidRPr="000A3FF9">
        <w:t xml:space="preserve"> distributed within the Community Center and neighborhoods that are </w:t>
      </w:r>
      <w:r w:rsidRPr="000A3FF9">
        <w:t>dedicated to collective social activity, recreation, and visual enjoyment.</w:t>
      </w:r>
    </w:p>
    <w:p w:rsidR="00897E8B" w:rsidRPr="000A3FF9" w:rsidRDefault="00897E8B" w:rsidP="009B7D34">
      <w:pPr>
        <w:pStyle w:val="ListParagraph"/>
      </w:pPr>
    </w:p>
    <w:p w:rsidR="00D15394" w:rsidRPr="000A3FF9" w:rsidRDefault="00D15394" w:rsidP="00D15394">
      <w:pPr>
        <w:numPr>
          <w:ilvl w:val="0"/>
          <w:numId w:val="3"/>
        </w:numPr>
        <w:jc w:val="both"/>
      </w:pPr>
      <w:r w:rsidRPr="000A3FF9">
        <w:t>Civic buildings for assembly, or for other civic purposes, that act as landmarks, symbols, and activity center for community identity.</w:t>
      </w:r>
    </w:p>
    <w:p w:rsidR="009B7D34" w:rsidRPr="000A3FF9" w:rsidRDefault="009B7D34" w:rsidP="009B7D34">
      <w:pPr>
        <w:pStyle w:val="ListParagraph"/>
      </w:pPr>
    </w:p>
    <w:p w:rsidR="00D15394" w:rsidRPr="000A3FF9" w:rsidRDefault="00D15394" w:rsidP="00F924F7">
      <w:pPr>
        <w:numPr>
          <w:ilvl w:val="0"/>
          <w:numId w:val="3"/>
        </w:numPr>
        <w:jc w:val="both"/>
        <w:rPr>
          <w:b/>
        </w:rPr>
      </w:pPr>
      <w:r w:rsidRPr="000A3FF9">
        <w:t>On-street parking and centralized parking facilities to collectively support princip</w:t>
      </w:r>
      <w:r w:rsidR="00015DDC" w:rsidRPr="000A3FF9">
        <w:t>a</w:t>
      </w:r>
      <w:r w:rsidRPr="000A3FF9">
        <w:t xml:space="preserve">l uses in the </w:t>
      </w:r>
      <w:r w:rsidR="0035052E" w:rsidRPr="000A3FF9">
        <w:t xml:space="preserve">Community Center. </w:t>
      </w:r>
      <w:r w:rsidRPr="000A3FF9">
        <w:t xml:space="preserve"> </w:t>
      </w:r>
    </w:p>
    <w:p w:rsidR="00897E8B" w:rsidRPr="000A3FF9" w:rsidRDefault="00897E8B" w:rsidP="0027050B">
      <w:pPr>
        <w:jc w:val="both"/>
      </w:pPr>
    </w:p>
    <w:p w:rsidR="0027050B" w:rsidRPr="000A3FF9" w:rsidRDefault="0027050B" w:rsidP="0027050B">
      <w:pPr>
        <w:jc w:val="both"/>
      </w:pPr>
      <w:r w:rsidRPr="000A3FF9">
        <w:t xml:space="preserve">Existing environmental features are to be preserved and integrated into the plan of development.  The major land uses are to be linked by way of pedestrian linkages, trails and greenways that tie together the businesses, residences and open spaces into accessible patterns of development.  The pedestrian-oriented nature of the district should be emphasized by the building scale and design, </w:t>
      </w:r>
      <w:r w:rsidR="00FC5143" w:rsidRPr="000A3FF9">
        <w:t xml:space="preserve">building orientation to the street, </w:t>
      </w:r>
      <w:r w:rsidRPr="000A3FF9">
        <w:t xml:space="preserve">block sizes, pedestrian-oriented uses and pedestrian-friendly streetscapes. </w:t>
      </w:r>
    </w:p>
    <w:p w:rsidR="0027050B" w:rsidRPr="000A3FF9" w:rsidRDefault="0027050B" w:rsidP="00F924F7">
      <w:pPr>
        <w:rPr>
          <w:b/>
        </w:rPr>
      </w:pPr>
    </w:p>
    <w:p w:rsidR="00D15394" w:rsidRPr="000A3FF9" w:rsidRDefault="00740008" w:rsidP="00D15394">
      <w:pPr>
        <w:rPr>
          <w:b/>
        </w:rPr>
      </w:pPr>
      <w:r w:rsidRPr="000A3FF9">
        <w:rPr>
          <w:b/>
          <w:color w:val="000000" w:themeColor="text1"/>
        </w:rPr>
        <w:t>§ 165-503.02</w:t>
      </w:r>
      <w:r w:rsidRPr="000A3FF9">
        <w:rPr>
          <w:b/>
          <w:color w:val="000000" w:themeColor="text1"/>
        </w:rPr>
        <w:tab/>
      </w:r>
      <w:r w:rsidR="00D15394" w:rsidRPr="000A3FF9">
        <w:rPr>
          <w:b/>
        </w:rPr>
        <w:t>District boundaries.</w:t>
      </w:r>
    </w:p>
    <w:p w:rsidR="00740008" w:rsidRPr="000A3FF9" w:rsidRDefault="00740008" w:rsidP="00D15394">
      <w:pPr>
        <w:rPr>
          <w:b/>
        </w:rPr>
      </w:pPr>
    </w:p>
    <w:p w:rsidR="00D15394" w:rsidRPr="000A3FF9" w:rsidRDefault="00D15394" w:rsidP="00274AFF">
      <w:pPr>
        <w:jc w:val="both"/>
      </w:pPr>
      <w:r w:rsidRPr="000A3FF9">
        <w:t xml:space="preserve">Properties that are included within the </w:t>
      </w:r>
      <w:r w:rsidR="00BB26FD" w:rsidRPr="000A3FF9">
        <w:rPr>
          <w:color w:val="000000" w:themeColor="text1"/>
        </w:rPr>
        <w:t xml:space="preserve">Traditional Neighborhood Development District (TND) </w:t>
      </w:r>
      <w:r w:rsidRPr="000A3FF9">
        <w:t xml:space="preserve">shall be delineated on the Official Zoning Map for Frederick County.  This map shall be maintained and updated by the </w:t>
      </w:r>
      <w:r w:rsidR="00FF0BFE" w:rsidRPr="000A3FF9">
        <w:t xml:space="preserve">Zoning Administrator. </w:t>
      </w:r>
      <w:r w:rsidRPr="000A3FF9">
        <w:t xml:space="preserve">  </w:t>
      </w:r>
    </w:p>
    <w:p w:rsidR="00D15394" w:rsidRPr="000A3FF9" w:rsidRDefault="00D15394" w:rsidP="00D15394">
      <w:pPr>
        <w:jc w:val="both"/>
      </w:pPr>
    </w:p>
    <w:p w:rsidR="00D15394" w:rsidRPr="000A3FF9" w:rsidRDefault="00740008" w:rsidP="00D15394">
      <w:pPr>
        <w:rPr>
          <w:b/>
        </w:rPr>
      </w:pPr>
      <w:r w:rsidRPr="000A3FF9">
        <w:rPr>
          <w:b/>
          <w:color w:val="000000" w:themeColor="text1"/>
        </w:rPr>
        <w:t>§ 165-503.03</w:t>
      </w:r>
      <w:r w:rsidRPr="000A3FF9">
        <w:rPr>
          <w:b/>
          <w:color w:val="000000" w:themeColor="text1"/>
        </w:rPr>
        <w:tab/>
      </w:r>
      <w:r w:rsidR="005A3504" w:rsidRPr="000A3FF9">
        <w:rPr>
          <w:b/>
        </w:rPr>
        <w:t xml:space="preserve">Rezoning Procedure and </w:t>
      </w:r>
      <w:r w:rsidR="00D15394" w:rsidRPr="000A3FF9">
        <w:rPr>
          <w:b/>
        </w:rPr>
        <w:t xml:space="preserve">Establishment of </w:t>
      </w:r>
      <w:r w:rsidR="005A3504" w:rsidRPr="000A3FF9">
        <w:rPr>
          <w:b/>
        </w:rPr>
        <w:t xml:space="preserve">District. </w:t>
      </w:r>
    </w:p>
    <w:p w:rsidR="00740008" w:rsidRPr="000A3FF9" w:rsidRDefault="00740008" w:rsidP="00D15394">
      <w:pPr>
        <w:rPr>
          <w:b/>
        </w:rPr>
      </w:pPr>
    </w:p>
    <w:p w:rsidR="00274AFF" w:rsidRPr="000A3FF9" w:rsidRDefault="00274AFF" w:rsidP="00274AFF">
      <w:pPr>
        <w:jc w:val="both"/>
      </w:pPr>
      <w:r w:rsidRPr="000A3FF9">
        <w:t>The process to create a TND</w:t>
      </w:r>
      <w:r w:rsidR="00015DDC" w:rsidRPr="000A3FF9">
        <w:t xml:space="preserve"> District consists of two parts:</w:t>
      </w:r>
      <w:r w:rsidRPr="000A3FF9">
        <w:t xml:space="preserve"> rezoning the property to TND, and, as a proffered component of the rezoning process, approval of a Master Development Plan and a Design Guidelines </w:t>
      </w:r>
      <w:r w:rsidR="00015DDC" w:rsidRPr="000A3FF9">
        <w:t>Manual</w:t>
      </w:r>
      <w:r w:rsidRPr="000A3FF9">
        <w:t xml:space="preserve">.  The Master Development Plan shall be in accordance with article </w:t>
      </w:r>
      <w:r w:rsidR="00B50E57" w:rsidRPr="000A3FF9">
        <w:t>VI</w:t>
      </w:r>
      <w:r w:rsidR="005B2F65" w:rsidRPr="000A3FF9">
        <w:t>I</w:t>
      </w:r>
      <w:r w:rsidR="00B50E57" w:rsidRPr="000A3FF9">
        <w:t>I</w:t>
      </w:r>
      <w:r w:rsidRPr="000A3FF9">
        <w:t xml:space="preserve"> of this chapter and section </w:t>
      </w:r>
      <w:r w:rsidR="00740008" w:rsidRPr="000A3FF9">
        <w:rPr>
          <w:color w:val="000000" w:themeColor="text1"/>
        </w:rPr>
        <w:t>§ 165-503.0</w:t>
      </w:r>
      <w:r w:rsidR="002A3CE4" w:rsidRPr="000A3FF9">
        <w:rPr>
          <w:color w:val="000000" w:themeColor="text1"/>
        </w:rPr>
        <w:t>6</w:t>
      </w:r>
      <w:r w:rsidR="00650AEB" w:rsidRPr="000A3FF9">
        <w:t xml:space="preserve"> of this article</w:t>
      </w:r>
      <w:r w:rsidRPr="000A3FF9">
        <w:t>.  The Design Guidelines Manu</w:t>
      </w:r>
      <w:r w:rsidR="00015DDC" w:rsidRPr="000A3FF9">
        <w:t>a</w:t>
      </w:r>
      <w:r w:rsidRPr="000A3FF9">
        <w:t xml:space="preserve">l will govern the site-specific design features associated with the project throughout its development.  </w:t>
      </w:r>
    </w:p>
    <w:p w:rsidR="00274AFF" w:rsidRPr="000A3FF9" w:rsidRDefault="00274AFF" w:rsidP="00BB26FD">
      <w:pPr>
        <w:jc w:val="both"/>
      </w:pPr>
    </w:p>
    <w:p w:rsidR="0048517B" w:rsidRPr="000A3FF9" w:rsidRDefault="00975320" w:rsidP="008030CE">
      <w:pPr>
        <w:jc w:val="both"/>
      </w:pPr>
      <w:r w:rsidRPr="000A3FF9">
        <w:t xml:space="preserve">An area to be rezoned to the Traditional Neighborhood Development District shall contain </w:t>
      </w:r>
      <w:r w:rsidR="0027050B" w:rsidRPr="000A3FF9">
        <w:t>no fewer than 20 acres and shall be located along a</w:t>
      </w:r>
      <w:r w:rsidR="001770C9" w:rsidRPr="000A3FF9">
        <w:t xml:space="preserve">n </w:t>
      </w:r>
      <w:r w:rsidR="0027050B" w:rsidRPr="000A3FF9">
        <w:t>arterial or major collector ro</w:t>
      </w:r>
      <w:r w:rsidR="00584007" w:rsidRPr="000A3FF9">
        <w:t>adway</w:t>
      </w:r>
      <w:r w:rsidR="009B7D34" w:rsidRPr="000A3FF9">
        <w:t xml:space="preserve"> with capacity to handle the traffic generated</w:t>
      </w:r>
      <w:r w:rsidR="00584007" w:rsidRPr="000A3FF9">
        <w:t>.</w:t>
      </w:r>
      <w:r w:rsidR="0027050B" w:rsidRPr="000A3FF9">
        <w:t xml:space="preserve"> </w:t>
      </w:r>
      <w:r w:rsidR="00584007" w:rsidRPr="000A3FF9">
        <w:t xml:space="preserve"> </w:t>
      </w:r>
      <w:r w:rsidR="0027050B" w:rsidRPr="000A3FF9">
        <w:t xml:space="preserve">Contiguous additions shall be allowed to an existing </w:t>
      </w:r>
      <w:r w:rsidR="0050603F" w:rsidRPr="000A3FF9">
        <w:t>TND</w:t>
      </w:r>
      <w:r w:rsidR="0027050B" w:rsidRPr="000A3FF9">
        <w:t xml:space="preserve"> District if the applicant demonstrates that the addition is integrated with the distric</w:t>
      </w:r>
      <w:r w:rsidR="00584007" w:rsidRPr="000A3FF9">
        <w:t>t that was previously approved.</w:t>
      </w:r>
      <w:r w:rsidR="00910564" w:rsidRPr="000A3FF9">
        <w:t xml:space="preserve">  This district must be located in areas </w:t>
      </w:r>
      <w:r w:rsidR="0048517B" w:rsidRPr="000A3FF9">
        <w:t xml:space="preserve">within the Urban Development Area (UDA) </w:t>
      </w:r>
      <w:r w:rsidR="00910564" w:rsidRPr="000A3FF9">
        <w:t>served by public water and sewer systems</w:t>
      </w:r>
      <w:r w:rsidR="0048517B" w:rsidRPr="000A3FF9">
        <w:t xml:space="preserve"> and shall be applicable throughout the UDA, but specifically targeted to designated urban centers and neighborhood villages as designated by the Comprehensive Plan. </w:t>
      </w:r>
    </w:p>
    <w:p w:rsidR="00510AD5" w:rsidRPr="000A3FF9" w:rsidRDefault="00510AD5" w:rsidP="008030CE">
      <w:pPr>
        <w:jc w:val="both"/>
      </w:pPr>
    </w:p>
    <w:p w:rsidR="00510AD5" w:rsidRPr="000A3FF9" w:rsidRDefault="00510AD5" w:rsidP="00510AD5">
      <w:pPr>
        <w:jc w:val="both"/>
        <w:rPr>
          <w:b/>
        </w:rPr>
      </w:pPr>
      <w:r w:rsidRPr="000A3FF9">
        <w:rPr>
          <w:b/>
          <w:color w:val="000000" w:themeColor="text1"/>
        </w:rPr>
        <w:t>§ 165-503.04</w:t>
      </w:r>
      <w:r w:rsidRPr="000A3FF9">
        <w:rPr>
          <w:b/>
          <w:color w:val="000000" w:themeColor="text1"/>
        </w:rPr>
        <w:tab/>
      </w:r>
      <w:r w:rsidRPr="000A3FF9">
        <w:rPr>
          <w:b/>
        </w:rPr>
        <w:t>Design Guidelines Manual.</w:t>
      </w:r>
    </w:p>
    <w:p w:rsidR="00510AD5" w:rsidRPr="000A3FF9" w:rsidRDefault="00510AD5" w:rsidP="00510AD5">
      <w:pPr>
        <w:jc w:val="both"/>
      </w:pPr>
    </w:p>
    <w:p w:rsidR="00510AD5" w:rsidRPr="000A3FF9" w:rsidRDefault="00510AD5" w:rsidP="00510AD5">
      <w:pPr>
        <w:jc w:val="both"/>
      </w:pPr>
      <w:r w:rsidRPr="000A3FF9">
        <w:t>The Design Guidelines Manual shall address the following components of the built environment within a proposed TND District:</w:t>
      </w:r>
    </w:p>
    <w:p w:rsidR="00510AD5" w:rsidRPr="000A3FF9" w:rsidRDefault="00510AD5" w:rsidP="00510AD5">
      <w:pPr>
        <w:jc w:val="both"/>
      </w:pPr>
    </w:p>
    <w:p w:rsidR="00510AD5" w:rsidRPr="000A3FF9" w:rsidRDefault="00510AD5" w:rsidP="00510AD5">
      <w:pPr>
        <w:pStyle w:val="ListParagraph"/>
        <w:numPr>
          <w:ilvl w:val="0"/>
          <w:numId w:val="7"/>
        </w:numPr>
        <w:jc w:val="both"/>
      </w:pPr>
      <w:r w:rsidRPr="000A3FF9">
        <w:t xml:space="preserve">Vertical and horizontal separation between streets and commercial and residential uses; </w:t>
      </w:r>
    </w:p>
    <w:p w:rsidR="00510AD5" w:rsidRPr="000A3FF9" w:rsidRDefault="00510AD5" w:rsidP="00510AD5">
      <w:pPr>
        <w:pStyle w:val="ListParagraph"/>
        <w:ind w:left="1080"/>
        <w:jc w:val="both"/>
      </w:pPr>
    </w:p>
    <w:p w:rsidR="00510AD5" w:rsidRPr="000A3FF9" w:rsidRDefault="00510AD5" w:rsidP="00510AD5">
      <w:pPr>
        <w:pStyle w:val="ListParagraph"/>
        <w:numPr>
          <w:ilvl w:val="0"/>
          <w:numId w:val="7"/>
        </w:numPr>
        <w:jc w:val="both"/>
      </w:pPr>
      <w:r w:rsidRPr="000A3FF9">
        <w:t>Types of residential structures utilized within the TND project and side and rear setbacks for each structure;</w:t>
      </w:r>
    </w:p>
    <w:p w:rsidR="00510AD5" w:rsidRPr="000A3FF9" w:rsidRDefault="00510AD5" w:rsidP="00510AD5">
      <w:pPr>
        <w:pStyle w:val="ListParagraph"/>
        <w:ind w:left="1080"/>
        <w:jc w:val="both"/>
      </w:pPr>
    </w:p>
    <w:p w:rsidR="00510AD5" w:rsidRPr="000A3FF9" w:rsidRDefault="00510AD5" w:rsidP="00510AD5">
      <w:pPr>
        <w:pStyle w:val="ListParagraph"/>
        <w:numPr>
          <w:ilvl w:val="0"/>
          <w:numId w:val="7"/>
        </w:numPr>
        <w:jc w:val="both"/>
      </w:pPr>
      <w:r w:rsidRPr="000A3FF9">
        <w:t xml:space="preserve">Architectural standards, as defined; </w:t>
      </w:r>
    </w:p>
    <w:p w:rsidR="00510AD5" w:rsidRPr="000A3FF9" w:rsidRDefault="00510AD5" w:rsidP="00510AD5">
      <w:pPr>
        <w:pStyle w:val="ListParagraph"/>
      </w:pPr>
    </w:p>
    <w:p w:rsidR="00510AD5" w:rsidRPr="000A3FF9" w:rsidRDefault="00510AD5" w:rsidP="00510AD5">
      <w:pPr>
        <w:pStyle w:val="ListParagraph"/>
        <w:numPr>
          <w:ilvl w:val="0"/>
          <w:numId w:val="7"/>
        </w:numPr>
        <w:jc w:val="both"/>
      </w:pPr>
      <w:r w:rsidRPr="000A3FF9">
        <w:t>Front porches for single-family residential uses;</w:t>
      </w:r>
    </w:p>
    <w:p w:rsidR="00510AD5" w:rsidRPr="000A3FF9" w:rsidRDefault="00510AD5" w:rsidP="00510AD5">
      <w:pPr>
        <w:pStyle w:val="ListParagraph"/>
        <w:ind w:left="1080"/>
        <w:jc w:val="both"/>
      </w:pPr>
    </w:p>
    <w:p w:rsidR="00510AD5" w:rsidRPr="000A3FF9" w:rsidRDefault="00510AD5" w:rsidP="00510AD5">
      <w:pPr>
        <w:pStyle w:val="ListParagraph"/>
        <w:numPr>
          <w:ilvl w:val="0"/>
          <w:numId w:val="7"/>
        </w:numPr>
        <w:jc w:val="both"/>
      </w:pPr>
      <w:r w:rsidRPr="000A3FF9">
        <w:t>Materials, colors and textures;</w:t>
      </w:r>
    </w:p>
    <w:p w:rsidR="00510AD5" w:rsidRPr="000A3FF9" w:rsidRDefault="00510AD5" w:rsidP="00510AD5">
      <w:pPr>
        <w:pStyle w:val="ListParagraph"/>
      </w:pPr>
    </w:p>
    <w:p w:rsidR="00510AD5" w:rsidRPr="000A3FF9" w:rsidRDefault="00510AD5" w:rsidP="00510AD5">
      <w:pPr>
        <w:pStyle w:val="ListParagraph"/>
        <w:numPr>
          <w:ilvl w:val="0"/>
          <w:numId w:val="7"/>
        </w:numPr>
        <w:jc w:val="both"/>
      </w:pPr>
      <w:r w:rsidRPr="000A3FF9">
        <w:t xml:space="preserve">Landscape treatments </w:t>
      </w:r>
      <w:r w:rsidRPr="000A3FF9">
        <w:rPr>
          <w:color w:val="000000" w:themeColor="text1"/>
        </w:rPr>
        <w:t>for streets and parking lots;</w:t>
      </w:r>
    </w:p>
    <w:p w:rsidR="00510AD5" w:rsidRPr="000A3FF9" w:rsidRDefault="00510AD5" w:rsidP="00510AD5">
      <w:pPr>
        <w:pStyle w:val="ListParagraph"/>
        <w:ind w:left="1080"/>
        <w:jc w:val="both"/>
      </w:pPr>
    </w:p>
    <w:p w:rsidR="00510AD5" w:rsidRPr="000A3FF9" w:rsidRDefault="00510AD5" w:rsidP="00510AD5">
      <w:pPr>
        <w:pStyle w:val="ListParagraph"/>
        <w:numPr>
          <w:ilvl w:val="0"/>
          <w:numId w:val="7"/>
        </w:numPr>
        <w:jc w:val="both"/>
      </w:pPr>
      <w:r w:rsidRPr="000A3FF9">
        <w:t>Sidewalk and pathway treatments and other pedestrian amenities;</w:t>
      </w:r>
    </w:p>
    <w:p w:rsidR="00510AD5" w:rsidRPr="000A3FF9" w:rsidRDefault="00510AD5" w:rsidP="00510AD5">
      <w:pPr>
        <w:pStyle w:val="ListParagraph"/>
      </w:pPr>
    </w:p>
    <w:p w:rsidR="00510AD5" w:rsidRPr="000A3FF9" w:rsidRDefault="00510AD5" w:rsidP="00510AD5">
      <w:pPr>
        <w:pStyle w:val="ListParagraph"/>
        <w:numPr>
          <w:ilvl w:val="0"/>
          <w:numId w:val="7"/>
        </w:numPr>
        <w:jc w:val="both"/>
      </w:pPr>
      <w:r w:rsidRPr="000A3FF9">
        <w:t>Preservation of historic structures, sites, and archeological sites identified by the Virginia Department of Historic Resources and those designated by the county;</w:t>
      </w:r>
    </w:p>
    <w:p w:rsidR="00510AD5" w:rsidRPr="000A3FF9" w:rsidRDefault="00510AD5" w:rsidP="00510AD5">
      <w:pPr>
        <w:pStyle w:val="ListParagraph"/>
        <w:ind w:left="1080"/>
        <w:jc w:val="both"/>
      </w:pPr>
    </w:p>
    <w:p w:rsidR="00510AD5" w:rsidRPr="000A3FF9" w:rsidRDefault="00510AD5" w:rsidP="00510AD5">
      <w:pPr>
        <w:jc w:val="both"/>
        <w:rPr>
          <w:b/>
          <w:color w:val="000000" w:themeColor="text1"/>
        </w:rPr>
      </w:pPr>
      <w:r w:rsidRPr="000A3FF9">
        <w:rPr>
          <w:b/>
          <w:color w:val="000000" w:themeColor="text1"/>
        </w:rPr>
        <w:t>§ 165-503.05</w:t>
      </w:r>
      <w:r w:rsidRPr="000A3FF9">
        <w:rPr>
          <w:b/>
          <w:color w:val="000000" w:themeColor="text1"/>
        </w:rPr>
        <w:tab/>
        <w:t xml:space="preserve">Modifications to Design Guidelines Manual. </w:t>
      </w:r>
    </w:p>
    <w:p w:rsidR="00510AD5" w:rsidRPr="000A3FF9" w:rsidRDefault="00510AD5" w:rsidP="00510AD5">
      <w:pPr>
        <w:jc w:val="both"/>
        <w:rPr>
          <w:b/>
          <w:color w:val="000000" w:themeColor="text1"/>
        </w:rPr>
      </w:pPr>
    </w:p>
    <w:p w:rsidR="00510AD5" w:rsidRPr="000A3FF9" w:rsidRDefault="00510AD5" w:rsidP="00510AD5">
      <w:pPr>
        <w:jc w:val="both"/>
        <w:rPr>
          <w:color w:val="000000" w:themeColor="text1"/>
        </w:rPr>
      </w:pPr>
      <w:r w:rsidRPr="000A3FF9">
        <w:rPr>
          <w:color w:val="000000" w:themeColor="text1"/>
        </w:rPr>
        <w:t xml:space="preserve">Minor modifications of components 2-7 of the </w:t>
      </w:r>
      <w:r w:rsidRPr="000A3FF9">
        <w:t xml:space="preserve">Design Guidelines Manual may be administratively approved by the Planning Department </w:t>
      </w:r>
      <w:r w:rsidRPr="000A3FF9">
        <w:rPr>
          <w:color w:val="000000" w:themeColor="text1"/>
        </w:rPr>
        <w:t xml:space="preserve">if the Planning Director concludes, after reviewing the proposed modifications, that the proposed modifications do not significantly alter the character of land uses, intent of the TND District, or other features or conflict with any conditions placed on the approval of the rezoning.  If the Planning Director determines that a proposed modification would significantly alter the approved development or alter the intent of the TND District, a revised rezoning application for the development must be submitted in accordance with section (Rezoning Procedure and Establishment of District).  Modifications to components 1 and 8 shall only be permitted though a revised rezoning application. </w:t>
      </w:r>
    </w:p>
    <w:p w:rsidR="00510AD5" w:rsidRPr="000A3FF9" w:rsidRDefault="00510AD5" w:rsidP="008030CE">
      <w:pPr>
        <w:jc w:val="both"/>
      </w:pPr>
    </w:p>
    <w:p w:rsidR="00965BE1" w:rsidRPr="000A3FF9" w:rsidRDefault="00510AD5" w:rsidP="00720809">
      <w:pPr>
        <w:jc w:val="both"/>
      </w:pPr>
      <w:r w:rsidRPr="000A3FF9">
        <w:rPr>
          <w:b/>
          <w:color w:val="000000" w:themeColor="text1"/>
        </w:rPr>
        <w:t>§ 165-503.06</w:t>
      </w:r>
      <w:r w:rsidR="00740008" w:rsidRPr="000A3FF9">
        <w:rPr>
          <w:b/>
          <w:color w:val="000000" w:themeColor="text1"/>
        </w:rPr>
        <w:tab/>
      </w:r>
      <w:r w:rsidR="00965BE1" w:rsidRPr="000A3FF9">
        <w:rPr>
          <w:b/>
        </w:rPr>
        <w:t>Master Development Plan</w:t>
      </w:r>
      <w:r w:rsidR="00965BE1" w:rsidRPr="000A3FF9">
        <w:t xml:space="preserve">.  </w:t>
      </w:r>
    </w:p>
    <w:p w:rsidR="003533B9" w:rsidRPr="000A3FF9" w:rsidRDefault="003533B9" w:rsidP="00720809">
      <w:pPr>
        <w:jc w:val="both"/>
        <w:rPr>
          <w:color w:val="000000" w:themeColor="text1"/>
        </w:rPr>
      </w:pPr>
    </w:p>
    <w:p w:rsidR="00965BE1" w:rsidRPr="000A3FF9" w:rsidRDefault="001C47F2" w:rsidP="00720809">
      <w:pPr>
        <w:jc w:val="both"/>
        <w:rPr>
          <w:color w:val="000000" w:themeColor="text1"/>
        </w:rPr>
      </w:pPr>
      <w:r w:rsidRPr="000A3FF9">
        <w:rPr>
          <w:color w:val="000000" w:themeColor="text1"/>
        </w:rPr>
        <w:t xml:space="preserve">In addition to the requirements of </w:t>
      </w:r>
      <w:r w:rsidR="00510AD5" w:rsidRPr="000A3FF9">
        <w:rPr>
          <w:color w:val="000000" w:themeColor="text1"/>
        </w:rPr>
        <w:t>Part 801</w:t>
      </w:r>
      <w:r w:rsidRPr="000A3FF9">
        <w:rPr>
          <w:color w:val="000000" w:themeColor="text1"/>
        </w:rPr>
        <w:t xml:space="preserve"> of this chapter t</w:t>
      </w:r>
      <w:r w:rsidR="00965BE1" w:rsidRPr="000A3FF9">
        <w:rPr>
          <w:color w:val="000000" w:themeColor="text1"/>
        </w:rPr>
        <w:t>he following items shall be shown in the Master Development Pla</w:t>
      </w:r>
      <w:r w:rsidR="00EF5859" w:rsidRPr="000A3FF9">
        <w:rPr>
          <w:color w:val="000000" w:themeColor="text1"/>
        </w:rPr>
        <w:t xml:space="preserve">n in a map and/or textual form: </w:t>
      </w:r>
    </w:p>
    <w:p w:rsidR="00965BE1" w:rsidRPr="000A3FF9" w:rsidRDefault="00965BE1" w:rsidP="00720809">
      <w:pPr>
        <w:jc w:val="both"/>
        <w:rPr>
          <w:b/>
          <w:color w:val="000000" w:themeColor="text1"/>
        </w:rPr>
      </w:pPr>
    </w:p>
    <w:p w:rsidR="00FC3550" w:rsidRPr="000A3FF9" w:rsidRDefault="00FC3550" w:rsidP="00525B98">
      <w:pPr>
        <w:pStyle w:val="ListParagraph"/>
        <w:numPr>
          <w:ilvl w:val="2"/>
          <w:numId w:val="2"/>
        </w:numPr>
        <w:tabs>
          <w:tab w:val="clear" w:pos="2160"/>
        </w:tabs>
        <w:ind w:left="810" w:hanging="450"/>
        <w:jc w:val="both"/>
      </w:pPr>
      <w:r w:rsidRPr="000A3FF9">
        <w:t>The Master Development Plan (MDP) shall exhibit a compact pattern of development that efficiently facilitates interconnection between the commercial uses, residential uses, and public/civic/institutional uses, which ser</w:t>
      </w:r>
      <w:r w:rsidR="003E5E22" w:rsidRPr="000A3FF9">
        <w:t xml:space="preserve">ves to unify the entire project; </w:t>
      </w:r>
    </w:p>
    <w:p w:rsidR="004C4037" w:rsidRPr="000A3FF9" w:rsidRDefault="004C4037" w:rsidP="00525B98">
      <w:pPr>
        <w:pStyle w:val="ListParagraph"/>
        <w:ind w:left="810"/>
        <w:jc w:val="both"/>
      </w:pPr>
    </w:p>
    <w:p w:rsidR="004C4037" w:rsidRPr="000A3FF9" w:rsidRDefault="004C4037" w:rsidP="00525B98">
      <w:pPr>
        <w:pStyle w:val="ListParagraph"/>
        <w:numPr>
          <w:ilvl w:val="2"/>
          <w:numId w:val="2"/>
        </w:numPr>
        <w:tabs>
          <w:tab w:val="clear" w:pos="2160"/>
        </w:tabs>
        <w:ind w:left="810" w:hanging="450"/>
        <w:jc w:val="both"/>
      </w:pPr>
      <w:r w:rsidRPr="000A3FF9">
        <w:t xml:space="preserve">The primary commercial land uses shall be concentrated </w:t>
      </w:r>
      <w:r w:rsidR="00DA4E50" w:rsidRPr="000A3FF9">
        <w:t xml:space="preserve">along the main street </w:t>
      </w:r>
      <w:r w:rsidR="00D37084" w:rsidRPr="000A3FF9">
        <w:t>of</w:t>
      </w:r>
      <w:r w:rsidR="00DA4E50" w:rsidRPr="000A3FF9">
        <w:t xml:space="preserve"> the Community Center and</w:t>
      </w:r>
      <w:r w:rsidR="00DA4E50" w:rsidRPr="000A3FF9">
        <w:rPr>
          <w:b/>
          <w:i/>
          <w:color w:val="FF0000"/>
        </w:rPr>
        <w:t xml:space="preserve"> </w:t>
      </w:r>
      <w:r w:rsidRPr="000A3FF9">
        <w:t>at the major int</w:t>
      </w:r>
      <w:r w:rsidR="003E5E22" w:rsidRPr="000A3FF9">
        <w:t>ersections</w:t>
      </w:r>
      <w:r w:rsidR="00DA4E50" w:rsidRPr="000A3FF9">
        <w:t xml:space="preserve">; </w:t>
      </w:r>
    </w:p>
    <w:p w:rsidR="001C47F2" w:rsidRPr="000A3FF9" w:rsidRDefault="001C47F2" w:rsidP="00525B98">
      <w:pPr>
        <w:pStyle w:val="ListParagraph"/>
        <w:ind w:left="810"/>
      </w:pPr>
    </w:p>
    <w:p w:rsidR="001C47F2" w:rsidRPr="000A3FF9" w:rsidRDefault="001C47F2" w:rsidP="00525B98">
      <w:pPr>
        <w:pStyle w:val="ListParagraph"/>
        <w:numPr>
          <w:ilvl w:val="2"/>
          <w:numId w:val="2"/>
        </w:numPr>
        <w:tabs>
          <w:tab w:val="clear" w:pos="2160"/>
        </w:tabs>
        <w:ind w:left="810" w:hanging="450"/>
        <w:jc w:val="both"/>
      </w:pPr>
      <w:r w:rsidRPr="000A3FF9">
        <w:t xml:space="preserve">The </w:t>
      </w:r>
      <w:r w:rsidR="0080733B" w:rsidRPr="000A3FF9">
        <w:t xml:space="preserve">minimum </w:t>
      </w:r>
      <w:r w:rsidRPr="000A3FF9">
        <w:t>non-residential square f</w:t>
      </w:r>
      <w:r w:rsidR="0054663A" w:rsidRPr="000A3FF9">
        <w:t xml:space="preserve">ootage by </w:t>
      </w:r>
      <w:r w:rsidR="00772BF9" w:rsidRPr="000A3FF9">
        <w:rPr>
          <w:color w:val="000000" w:themeColor="text1"/>
        </w:rPr>
        <w:t xml:space="preserve">proposed </w:t>
      </w:r>
      <w:r w:rsidR="0054663A" w:rsidRPr="000A3FF9">
        <w:t xml:space="preserve">use </w:t>
      </w:r>
      <w:r w:rsidR="00340F9E" w:rsidRPr="000A3FF9">
        <w:t xml:space="preserve">type.  </w:t>
      </w:r>
    </w:p>
    <w:p w:rsidR="001C47F2" w:rsidRPr="000A3FF9" w:rsidRDefault="001C47F2" w:rsidP="00525B98">
      <w:pPr>
        <w:pStyle w:val="ListParagraph"/>
        <w:ind w:left="810"/>
      </w:pPr>
    </w:p>
    <w:p w:rsidR="001C47F2" w:rsidRPr="000A3FF9" w:rsidRDefault="001C47F2" w:rsidP="00525B98">
      <w:pPr>
        <w:pStyle w:val="ListParagraph"/>
        <w:numPr>
          <w:ilvl w:val="2"/>
          <w:numId w:val="2"/>
        </w:numPr>
        <w:tabs>
          <w:tab w:val="clear" w:pos="2160"/>
        </w:tabs>
        <w:ind w:left="810" w:hanging="450"/>
        <w:jc w:val="both"/>
      </w:pPr>
      <w:r w:rsidRPr="000A3FF9">
        <w:t>The maximum residential densities and the maximum number of residential units for individual land use categories and mixed use categories, delineating at least t</w:t>
      </w:r>
      <w:r w:rsidR="00A45D0D" w:rsidRPr="000A3FF9">
        <w:t>hree</w:t>
      </w:r>
      <w:r w:rsidR="003E5E22" w:rsidRPr="000A3FF9">
        <w:t xml:space="preserve"> housing types; </w:t>
      </w:r>
    </w:p>
    <w:p w:rsidR="003E5E22" w:rsidRPr="000A3FF9" w:rsidRDefault="003E5E22" w:rsidP="00525B98">
      <w:pPr>
        <w:pStyle w:val="ListParagraph"/>
        <w:ind w:left="810"/>
      </w:pPr>
    </w:p>
    <w:p w:rsidR="003E5E22" w:rsidRPr="000A3FF9" w:rsidRDefault="003E5E22" w:rsidP="00525B98">
      <w:pPr>
        <w:pStyle w:val="ListParagraph"/>
        <w:numPr>
          <w:ilvl w:val="2"/>
          <w:numId w:val="2"/>
        </w:numPr>
        <w:tabs>
          <w:tab w:val="clear" w:pos="2160"/>
        </w:tabs>
        <w:ind w:left="810" w:hanging="450"/>
        <w:jc w:val="both"/>
      </w:pPr>
      <w:r w:rsidRPr="000A3FF9">
        <w:t xml:space="preserve">The designation and design of public and private roadways including alleys; </w:t>
      </w:r>
    </w:p>
    <w:p w:rsidR="003E5E22" w:rsidRPr="000A3FF9" w:rsidRDefault="003E5E22" w:rsidP="00525B98">
      <w:pPr>
        <w:pStyle w:val="ListParagraph"/>
        <w:ind w:left="810"/>
      </w:pPr>
    </w:p>
    <w:p w:rsidR="003E5E22" w:rsidRPr="000A3FF9" w:rsidRDefault="003E5E22" w:rsidP="00525B98">
      <w:pPr>
        <w:pStyle w:val="ListParagraph"/>
        <w:numPr>
          <w:ilvl w:val="2"/>
          <w:numId w:val="2"/>
        </w:numPr>
        <w:tabs>
          <w:tab w:val="clear" w:pos="2160"/>
        </w:tabs>
        <w:ind w:left="810" w:hanging="450"/>
        <w:jc w:val="both"/>
      </w:pPr>
      <w:r w:rsidRPr="000A3FF9">
        <w:t>The designation of all residential and no</w:t>
      </w:r>
      <w:r w:rsidR="000F5D83" w:rsidRPr="000A3FF9">
        <w:t>n</w:t>
      </w:r>
      <w:r w:rsidRPr="000A3FF9">
        <w:t xml:space="preserve">-residential blocks and the </w:t>
      </w:r>
      <w:r w:rsidR="00C8588C" w:rsidRPr="000A3FF9">
        <w:t xml:space="preserve">general </w:t>
      </w:r>
      <w:r w:rsidR="0036360C" w:rsidRPr="000A3FF9">
        <w:t xml:space="preserve">uses in each block; </w:t>
      </w:r>
    </w:p>
    <w:p w:rsidR="003E5E22" w:rsidRPr="000A3FF9" w:rsidRDefault="003E5E22" w:rsidP="00525B98">
      <w:pPr>
        <w:pStyle w:val="ListParagraph"/>
        <w:ind w:left="810"/>
      </w:pPr>
    </w:p>
    <w:p w:rsidR="003E5E22" w:rsidRPr="000A3FF9" w:rsidRDefault="00A14AE1" w:rsidP="00525B98">
      <w:pPr>
        <w:pStyle w:val="ListParagraph"/>
        <w:numPr>
          <w:ilvl w:val="2"/>
          <w:numId w:val="2"/>
        </w:numPr>
        <w:tabs>
          <w:tab w:val="clear" w:pos="2160"/>
        </w:tabs>
        <w:ind w:left="810" w:hanging="450"/>
        <w:jc w:val="both"/>
      </w:pPr>
      <w:r w:rsidRPr="000A3FF9">
        <w:rPr>
          <w:color w:val="000000" w:themeColor="text1"/>
        </w:rPr>
        <w:t>Minimum and</w:t>
      </w:r>
      <w:r w:rsidRPr="000A3FF9">
        <w:t xml:space="preserve"> m</w:t>
      </w:r>
      <w:r w:rsidR="00C8588C" w:rsidRPr="000A3FF9">
        <w:t>aximum d</w:t>
      </w:r>
      <w:r w:rsidR="003E5E22" w:rsidRPr="000A3FF9">
        <w:t xml:space="preserve">ensity by block and </w:t>
      </w:r>
      <w:r w:rsidR="00C8588C" w:rsidRPr="000A3FF9">
        <w:t xml:space="preserve">proposed </w:t>
      </w:r>
      <w:r w:rsidR="003E5E22" w:rsidRPr="000A3FF9">
        <w:t>overall density;</w:t>
      </w:r>
      <w:r w:rsidR="00EF5859" w:rsidRPr="000A3FF9">
        <w:t xml:space="preserve"> and</w:t>
      </w:r>
    </w:p>
    <w:p w:rsidR="003E5E22" w:rsidRPr="000A3FF9" w:rsidRDefault="003E5E22" w:rsidP="00525B98">
      <w:pPr>
        <w:pStyle w:val="ListParagraph"/>
        <w:ind w:left="810"/>
      </w:pPr>
    </w:p>
    <w:p w:rsidR="003E5E22" w:rsidRPr="000A3FF9" w:rsidRDefault="003E5E22" w:rsidP="00525B98">
      <w:pPr>
        <w:pStyle w:val="ListParagraph"/>
        <w:numPr>
          <w:ilvl w:val="2"/>
          <w:numId w:val="2"/>
        </w:numPr>
        <w:tabs>
          <w:tab w:val="clear" w:pos="2160"/>
        </w:tabs>
        <w:ind w:left="810" w:hanging="450"/>
        <w:jc w:val="both"/>
      </w:pPr>
      <w:r w:rsidRPr="000A3FF9">
        <w:t>Sidewalk and pedestrian path locations</w:t>
      </w:r>
      <w:r w:rsidR="00C266E5" w:rsidRPr="000A3FF9">
        <w:t>.</w:t>
      </w:r>
      <w:r w:rsidRPr="000A3FF9">
        <w:t xml:space="preserve"> </w:t>
      </w:r>
    </w:p>
    <w:p w:rsidR="001C47F2" w:rsidRPr="000A3FF9" w:rsidRDefault="001C47F2" w:rsidP="001C47F2">
      <w:pPr>
        <w:jc w:val="both"/>
      </w:pPr>
    </w:p>
    <w:p w:rsidR="00525B98" w:rsidRPr="000A3FF9" w:rsidRDefault="00525B98" w:rsidP="009C2E1A">
      <w:pPr>
        <w:jc w:val="both"/>
        <w:rPr>
          <w:b/>
          <w:color w:val="000000" w:themeColor="text1"/>
        </w:rPr>
      </w:pPr>
    </w:p>
    <w:p w:rsidR="009C2E1A" w:rsidRPr="000A3FF9" w:rsidRDefault="00510AD5" w:rsidP="009C2E1A">
      <w:pPr>
        <w:jc w:val="both"/>
        <w:rPr>
          <w:b/>
          <w:color w:val="000000" w:themeColor="text1"/>
        </w:rPr>
      </w:pPr>
      <w:r w:rsidRPr="000A3FF9">
        <w:rPr>
          <w:b/>
          <w:color w:val="000000" w:themeColor="text1"/>
        </w:rPr>
        <w:t>§ 165-503.07</w:t>
      </w:r>
      <w:r w:rsidR="00740008" w:rsidRPr="000A3FF9">
        <w:rPr>
          <w:b/>
          <w:color w:val="000000" w:themeColor="text1"/>
        </w:rPr>
        <w:tab/>
      </w:r>
      <w:r w:rsidR="009C2E1A" w:rsidRPr="000A3FF9">
        <w:rPr>
          <w:b/>
          <w:color w:val="000000" w:themeColor="text1"/>
        </w:rPr>
        <w:t>Modifications to Master Development.</w:t>
      </w:r>
    </w:p>
    <w:p w:rsidR="009C2E1A" w:rsidRPr="000A3FF9" w:rsidRDefault="009C2E1A" w:rsidP="009C2E1A">
      <w:pPr>
        <w:jc w:val="both"/>
        <w:rPr>
          <w:b/>
          <w:color w:val="000000" w:themeColor="text1"/>
        </w:rPr>
      </w:pPr>
    </w:p>
    <w:p w:rsidR="009C2E1A" w:rsidRPr="000A3FF9" w:rsidRDefault="009C2E1A" w:rsidP="009C2E1A">
      <w:pPr>
        <w:jc w:val="both"/>
        <w:rPr>
          <w:color w:val="000000" w:themeColor="text1"/>
        </w:rPr>
      </w:pPr>
      <w:r w:rsidRPr="000A3FF9">
        <w:rPr>
          <w:color w:val="000000" w:themeColor="text1"/>
        </w:rPr>
        <w:t>Minor administrative alterations of an approved Master Development Plan</w:t>
      </w:r>
      <w:r w:rsidR="00340F9E" w:rsidRPr="000A3FF9">
        <w:rPr>
          <w:color w:val="000000" w:themeColor="text1"/>
        </w:rPr>
        <w:t xml:space="preserve"> (without a revised rezoning)</w:t>
      </w:r>
      <w:r w:rsidRPr="000A3FF9">
        <w:rPr>
          <w:b/>
          <w:i/>
          <w:color w:val="FF0000"/>
        </w:rPr>
        <w:t xml:space="preserve"> </w:t>
      </w:r>
      <w:r w:rsidRPr="000A3FF9">
        <w:rPr>
          <w:color w:val="000000" w:themeColor="text1"/>
        </w:rPr>
        <w:t xml:space="preserve">may occur </w:t>
      </w:r>
      <w:r w:rsidR="00356753" w:rsidRPr="000A3FF9">
        <w:rPr>
          <w:color w:val="000000" w:themeColor="text1"/>
        </w:rPr>
        <w:t>in accordance with §</w:t>
      </w:r>
      <w:r w:rsidR="00B50E57" w:rsidRPr="000A3FF9">
        <w:rPr>
          <w:color w:val="000000" w:themeColor="text1"/>
        </w:rPr>
        <w:t xml:space="preserve"> </w:t>
      </w:r>
      <w:r w:rsidR="00B50E57" w:rsidRPr="000A3FF9">
        <w:t>165-801.08</w:t>
      </w:r>
      <w:r w:rsidR="00356753" w:rsidRPr="000A3FF9">
        <w:rPr>
          <w:color w:val="000000" w:themeColor="text1"/>
        </w:rPr>
        <w:t xml:space="preserve">, </w:t>
      </w:r>
      <w:r w:rsidRPr="000A3FF9">
        <w:rPr>
          <w:color w:val="000000" w:themeColor="text1"/>
        </w:rPr>
        <w:t xml:space="preserve">if the Planning Director concludes, after reviewing the proposed modifications, that the proposed modifications does not significantly alter the character of land uses, intent of the TND District, or other features or conflict with any conditions placed on the approval of the rezoning.  If the Planning Director determines that a proposed modification would significantly alter the approved master development plan or alter the intent of a TND Development, a revised rezoning application for the development must be submitted in accordance with section </w:t>
      </w:r>
      <w:r w:rsidR="00740008" w:rsidRPr="000A3FF9">
        <w:rPr>
          <w:color w:val="000000" w:themeColor="text1"/>
        </w:rPr>
        <w:t>§ 165-503.03.</w:t>
      </w:r>
      <w:r w:rsidR="00740008" w:rsidRPr="000A3FF9">
        <w:rPr>
          <w:b/>
          <w:color w:val="000000" w:themeColor="text1"/>
        </w:rPr>
        <w:t xml:space="preserve"> </w:t>
      </w:r>
    </w:p>
    <w:p w:rsidR="009C2E1A" w:rsidRPr="000A3FF9" w:rsidRDefault="009C2E1A" w:rsidP="001C47F2">
      <w:pPr>
        <w:jc w:val="both"/>
      </w:pPr>
    </w:p>
    <w:p w:rsidR="00221456" w:rsidRPr="000A3FF9" w:rsidRDefault="00740008" w:rsidP="00221456">
      <w:pPr>
        <w:jc w:val="both"/>
        <w:rPr>
          <w:b/>
          <w:color w:val="000000" w:themeColor="text1"/>
        </w:rPr>
      </w:pPr>
      <w:r w:rsidRPr="000A3FF9">
        <w:rPr>
          <w:b/>
          <w:color w:val="000000" w:themeColor="text1"/>
        </w:rPr>
        <w:t>§ 165-503.08</w:t>
      </w:r>
      <w:r w:rsidRPr="000A3FF9">
        <w:rPr>
          <w:b/>
          <w:color w:val="000000" w:themeColor="text1"/>
        </w:rPr>
        <w:tab/>
      </w:r>
      <w:r w:rsidR="00221456" w:rsidRPr="000A3FF9">
        <w:rPr>
          <w:b/>
          <w:color w:val="000000" w:themeColor="text1"/>
        </w:rPr>
        <w:t xml:space="preserve">Phasing. </w:t>
      </w:r>
    </w:p>
    <w:p w:rsidR="00221456" w:rsidRPr="000A3FF9" w:rsidRDefault="00221456" w:rsidP="005A3504">
      <w:pPr>
        <w:jc w:val="both"/>
        <w:rPr>
          <w:b/>
        </w:rPr>
      </w:pPr>
    </w:p>
    <w:p w:rsidR="00413D97" w:rsidRPr="000A3FF9" w:rsidRDefault="009C6053" w:rsidP="005A3504">
      <w:pPr>
        <w:jc w:val="both"/>
      </w:pPr>
      <w:r w:rsidRPr="000A3FF9">
        <w:t>The developer/subdivider is permitted to construct the TND project in phases or section as long as:</w:t>
      </w:r>
    </w:p>
    <w:p w:rsidR="00740008" w:rsidRPr="000A3FF9" w:rsidRDefault="00740008" w:rsidP="005A3504">
      <w:pPr>
        <w:jc w:val="both"/>
      </w:pPr>
    </w:p>
    <w:p w:rsidR="009C6053" w:rsidRPr="000A3FF9" w:rsidRDefault="009C6053" w:rsidP="009C6053">
      <w:pPr>
        <w:pStyle w:val="ListParagraph"/>
        <w:numPr>
          <w:ilvl w:val="0"/>
          <w:numId w:val="10"/>
        </w:numPr>
        <w:jc w:val="both"/>
      </w:pPr>
      <w:r w:rsidRPr="000A3FF9">
        <w:t>All phases are indicated</w:t>
      </w:r>
      <w:r w:rsidR="008F6FD1" w:rsidRPr="000A3FF9">
        <w:t xml:space="preserve"> on the master development plan.</w:t>
      </w:r>
    </w:p>
    <w:p w:rsidR="00AB0D48" w:rsidRPr="000A3FF9" w:rsidRDefault="00AB0D48" w:rsidP="00AB0D48">
      <w:pPr>
        <w:pStyle w:val="ListParagraph"/>
        <w:jc w:val="both"/>
      </w:pPr>
    </w:p>
    <w:p w:rsidR="00AB0D48" w:rsidRPr="000A3FF9" w:rsidRDefault="00AB0D48" w:rsidP="009C6053">
      <w:pPr>
        <w:pStyle w:val="ListParagraph"/>
        <w:numPr>
          <w:ilvl w:val="0"/>
          <w:numId w:val="10"/>
        </w:numPr>
        <w:jc w:val="both"/>
      </w:pPr>
      <w:r w:rsidRPr="000A3FF9">
        <w:t xml:space="preserve">Essential streets and entrances to the TND project shall be provided with the initial phase of the development. </w:t>
      </w:r>
    </w:p>
    <w:p w:rsidR="00221456" w:rsidRPr="000A3FF9" w:rsidRDefault="00221456" w:rsidP="005A3504">
      <w:pPr>
        <w:jc w:val="both"/>
        <w:rPr>
          <w:b/>
        </w:rPr>
      </w:pPr>
    </w:p>
    <w:p w:rsidR="008206B4" w:rsidRPr="000A3FF9" w:rsidRDefault="00740008" w:rsidP="005A3504">
      <w:pPr>
        <w:jc w:val="both"/>
        <w:rPr>
          <w:b/>
        </w:rPr>
      </w:pPr>
      <w:r w:rsidRPr="000A3FF9">
        <w:rPr>
          <w:b/>
          <w:color w:val="000000" w:themeColor="text1"/>
        </w:rPr>
        <w:t>§ 165-503.09</w:t>
      </w:r>
      <w:r w:rsidRPr="000A3FF9">
        <w:rPr>
          <w:b/>
          <w:color w:val="000000" w:themeColor="text1"/>
        </w:rPr>
        <w:tab/>
      </w:r>
      <w:r w:rsidR="005A3504" w:rsidRPr="000A3FF9">
        <w:rPr>
          <w:b/>
        </w:rPr>
        <w:t>Permitted Uses.</w:t>
      </w:r>
    </w:p>
    <w:p w:rsidR="005A3504" w:rsidRPr="000A3FF9" w:rsidRDefault="005A3504" w:rsidP="005A3504">
      <w:pPr>
        <w:jc w:val="both"/>
        <w:rPr>
          <w:b/>
        </w:rPr>
      </w:pPr>
    </w:p>
    <w:p w:rsidR="00A033B1" w:rsidRPr="000A3FF9" w:rsidRDefault="00F8058C" w:rsidP="00F8058C">
      <w:pPr>
        <w:ind w:left="720" w:hanging="720"/>
        <w:jc w:val="both"/>
        <w:rPr>
          <w:color w:val="000000" w:themeColor="text1"/>
        </w:rPr>
      </w:pPr>
      <w:r w:rsidRPr="000A3FF9">
        <w:t>A.</w:t>
      </w:r>
      <w:r w:rsidRPr="000A3FF9">
        <w:tab/>
      </w:r>
      <w:r w:rsidR="005B076E" w:rsidRPr="000A3FF9">
        <w:t>All uses permitted</w:t>
      </w:r>
      <w:r w:rsidR="005A3504" w:rsidRPr="000A3FF9">
        <w:t xml:space="preserve"> in the TND </w:t>
      </w:r>
      <w:r w:rsidR="005A3504" w:rsidRPr="000A3FF9">
        <w:rPr>
          <w:color w:val="000000" w:themeColor="text1"/>
        </w:rPr>
        <w:t>District are those allowed in the following districts</w:t>
      </w:r>
      <w:r w:rsidR="00976417" w:rsidRPr="000A3FF9">
        <w:rPr>
          <w:color w:val="000000" w:themeColor="text1"/>
        </w:rPr>
        <w:t xml:space="preserve"> subject to other restrictions</w:t>
      </w:r>
      <w:r w:rsidR="005B076E" w:rsidRPr="000A3FF9">
        <w:rPr>
          <w:color w:val="000000" w:themeColor="text1"/>
        </w:rPr>
        <w:t xml:space="preserve"> imposed by</w:t>
      </w:r>
      <w:r w:rsidR="0078455A" w:rsidRPr="000A3FF9">
        <w:rPr>
          <w:color w:val="000000" w:themeColor="text1"/>
        </w:rPr>
        <w:t xml:space="preserve"> Part 503</w:t>
      </w:r>
      <w:r w:rsidR="005A3504" w:rsidRPr="000A3FF9">
        <w:rPr>
          <w:color w:val="000000" w:themeColor="text1"/>
        </w:rPr>
        <w:t>:</w:t>
      </w:r>
    </w:p>
    <w:p w:rsidR="005A3504" w:rsidRPr="000A3FF9" w:rsidRDefault="005A3504" w:rsidP="00F8058C">
      <w:pPr>
        <w:ind w:left="720" w:hanging="720"/>
        <w:jc w:val="both"/>
        <w:rPr>
          <w:color w:val="000000" w:themeColor="text1"/>
        </w:rPr>
      </w:pPr>
    </w:p>
    <w:p w:rsidR="005A3504" w:rsidRPr="000A3FF9" w:rsidRDefault="005A3504" w:rsidP="00F8058C">
      <w:pPr>
        <w:ind w:left="1440" w:hanging="720"/>
        <w:jc w:val="both"/>
        <w:rPr>
          <w:color w:val="000000" w:themeColor="text1"/>
        </w:rPr>
      </w:pPr>
      <w:r w:rsidRPr="000A3FF9">
        <w:rPr>
          <w:color w:val="000000" w:themeColor="text1"/>
        </w:rPr>
        <w:t>RP</w:t>
      </w:r>
      <w:r w:rsidRPr="000A3FF9">
        <w:rPr>
          <w:color w:val="000000" w:themeColor="text1"/>
        </w:rPr>
        <w:tab/>
        <w:t>Residential Performance District</w:t>
      </w:r>
    </w:p>
    <w:p w:rsidR="005A3504" w:rsidRPr="000A3FF9" w:rsidRDefault="005A3504" w:rsidP="00F8058C">
      <w:pPr>
        <w:ind w:left="1440" w:hanging="720"/>
        <w:jc w:val="both"/>
        <w:rPr>
          <w:color w:val="000000" w:themeColor="text1"/>
        </w:rPr>
      </w:pPr>
      <w:r w:rsidRPr="000A3FF9">
        <w:rPr>
          <w:color w:val="000000" w:themeColor="text1"/>
        </w:rPr>
        <w:t>B1</w:t>
      </w:r>
      <w:r w:rsidRPr="000A3FF9">
        <w:rPr>
          <w:color w:val="000000" w:themeColor="text1"/>
        </w:rPr>
        <w:tab/>
        <w:t>Neighborhood Business District</w:t>
      </w:r>
      <w:r w:rsidR="00976417" w:rsidRPr="000A3FF9">
        <w:rPr>
          <w:color w:val="000000" w:themeColor="text1"/>
        </w:rPr>
        <w:t xml:space="preserve">   </w:t>
      </w:r>
    </w:p>
    <w:p w:rsidR="00A033B1" w:rsidRPr="000A3FF9" w:rsidRDefault="005A3504" w:rsidP="00F8058C">
      <w:pPr>
        <w:ind w:left="1440" w:hanging="720"/>
        <w:jc w:val="both"/>
        <w:rPr>
          <w:color w:val="000000" w:themeColor="text1"/>
        </w:rPr>
      </w:pPr>
      <w:r w:rsidRPr="000A3FF9">
        <w:rPr>
          <w:color w:val="000000" w:themeColor="text1"/>
        </w:rPr>
        <w:t>B2</w:t>
      </w:r>
      <w:r w:rsidRPr="000A3FF9">
        <w:rPr>
          <w:color w:val="000000" w:themeColor="text1"/>
        </w:rPr>
        <w:tab/>
        <w:t>Business General District</w:t>
      </w:r>
    </w:p>
    <w:p w:rsidR="00650AEB" w:rsidRPr="000A3FF9" w:rsidRDefault="00650AEB" w:rsidP="005A3504">
      <w:pPr>
        <w:jc w:val="both"/>
        <w:rPr>
          <w:color w:val="000000" w:themeColor="text1"/>
        </w:rPr>
      </w:pPr>
    </w:p>
    <w:p w:rsidR="00650AEB" w:rsidRPr="000A3FF9" w:rsidRDefault="00F8058C" w:rsidP="00F8058C">
      <w:pPr>
        <w:ind w:left="720" w:hanging="720"/>
        <w:jc w:val="both"/>
      </w:pPr>
      <w:r w:rsidRPr="000A3FF9">
        <w:t>B.</w:t>
      </w:r>
      <w:r w:rsidRPr="000A3FF9">
        <w:tab/>
      </w:r>
      <w:r w:rsidR="00650AEB" w:rsidRPr="000A3FF9">
        <w:t xml:space="preserve">Conditional uses are determined solely according to the provisions of section </w:t>
      </w:r>
      <w:r w:rsidR="00BC1122" w:rsidRPr="000A3FF9">
        <w:rPr>
          <w:color w:val="000000" w:themeColor="text1"/>
        </w:rPr>
        <w:t>§ 165-503.10</w:t>
      </w:r>
      <w:r w:rsidR="00BC1122" w:rsidRPr="000A3FF9">
        <w:rPr>
          <w:b/>
          <w:color w:val="000000" w:themeColor="text1"/>
        </w:rPr>
        <w:t xml:space="preserve"> </w:t>
      </w:r>
      <w:r w:rsidR="00650AEB" w:rsidRPr="000A3FF9">
        <w:t>of this article.</w:t>
      </w:r>
    </w:p>
    <w:p w:rsidR="00A52C8C" w:rsidRPr="000A3FF9" w:rsidRDefault="00A52C8C" w:rsidP="005A3504">
      <w:pPr>
        <w:jc w:val="both"/>
      </w:pPr>
    </w:p>
    <w:p w:rsidR="00A52C8C" w:rsidRPr="000A3FF9" w:rsidRDefault="00F8058C" w:rsidP="00F8058C">
      <w:pPr>
        <w:ind w:left="720" w:hanging="720"/>
        <w:jc w:val="both"/>
      </w:pPr>
      <w:r w:rsidRPr="000A3FF9">
        <w:t>C.</w:t>
      </w:r>
      <w:r w:rsidRPr="000A3FF9">
        <w:tab/>
      </w:r>
      <w:r w:rsidR="00A52C8C" w:rsidRPr="000A3FF9">
        <w:t xml:space="preserve">The Zoning Administrator may permit additional uses </w:t>
      </w:r>
      <w:r w:rsidRPr="000A3FF9">
        <w:t>within a TND District that are not expressly permitted within § 165-503.09 or § 165-503.10 if those uses are consistent with the goals of the TND District and the use would not conf</w:t>
      </w:r>
      <w:r w:rsidR="00510AD5" w:rsidRPr="000A3FF9">
        <w:t xml:space="preserve">lict with any surrounding uses.  </w:t>
      </w:r>
    </w:p>
    <w:p w:rsidR="00126D70" w:rsidRPr="000A3FF9" w:rsidRDefault="00126D70" w:rsidP="005A3504">
      <w:pPr>
        <w:jc w:val="both"/>
        <w:rPr>
          <w:b/>
          <w:color w:val="000000" w:themeColor="text1"/>
        </w:rPr>
      </w:pPr>
    </w:p>
    <w:p w:rsidR="00976417" w:rsidRPr="000A3FF9" w:rsidRDefault="00740008" w:rsidP="005A3504">
      <w:pPr>
        <w:jc w:val="both"/>
        <w:rPr>
          <w:b/>
          <w:color w:val="000000" w:themeColor="text1"/>
        </w:rPr>
      </w:pPr>
      <w:r w:rsidRPr="000A3FF9">
        <w:rPr>
          <w:b/>
          <w:color w:val="000000" w:themeColor="text1"/>
        </w:rPr>
        <w:t>§ 165-503.10</w:t>
      </w:r>
      <w:r w:rsidRPr="000A3FF9">
        <w:rPr>
          <w:b/>
          <w:color w:val="000000" w:themeColor="text1"/>
        </w:rPr>
        <w:tab/>
      </w:r>
      <w:r w:rsidR="00976417" w:rsidRPr="000A3FF9">
        <w:rPr>
          <w:b/>
          <w:color w:val="000000" w:themeColor="text1"/>
        </w:rPr>
        <w:t>Conditional Uses.</w:t>
      </w:r>
    </w:p>
    <w:p w:rsidR="005B076E" w:rsidRPr="000A3FF9" w:rsidRDefault="005B076E" w:rsidP="005A3504">
      <w:pPr>
        <w:jc w:val="both"/>
        <w:rPr>
          <w:color w:val="000000" w:themeColor="text1"/>
        </w:rPr>
      </w:pPr>
    </w:p>
    <w:p w:rsidR="005B076E" w:rsidRPr="000A3FF9" w:rsidRDefault="00A71252" w:rsidP="005A3504">
      <w:pPr>
        <w:jc w:val="both"/>
        <w:rPr>
          <w:color w:val="000000" w:themeColor="text1"/>
        </w:rPr>
      </w:pPr>
      <w:r w:rsidRPr="000A3FF9">
        <w:t>The following uses and associated signs are permitted with a conditional use permit</w:t>
      </w:r>
      <w:r w:rsidR="00C83F02" w:rsidRPr="000A3FF9">
        <w:rPr>
          <w:b/>
          <w:i/>
        </w:rPr>
        <w:t xml:space="preserve"> </w:t>
      </w:r>
      <w:r w:rsidR="00C83F02" w:rsidRPr="000A3FF9">
        <w:t xml:space="preserve">provided that it is demonstrated that the use can meet the </w:t>
      </w:r>
      <w:r w:rsidR="00E151A6" w:rsidRPr="000A3FF9">
        <w:t>intent</w:t>
      </w:r>
      <w:r w:rsidR="00C83F02" w:rsidRPr="000A3FF9">
        <w:t xml:space="preserve"> of the TND District:</w:t>
      </w:r>
      <w:r w:rsidR="00C83F02" w:rsidRPr="000A3FF9">
        <w:rPr>
          <w:b/>
          <w:i/>
        </w:rPr>
        <w:t xml:space="preserve"> </w:t>
      </w:r>
    </w:p>
    <w:p w:rsidR="005B076E" w:rsidRPr="000A3FF9" w:rsidRDefault="005B076E" w:rsidP="005A3504">
      <w:pPr>
        <w:jc w:val="both"/>
        <w:rPr>
          <w:color w:val="000000" w:themeColor="text1"/>
        </w:rPr>
      </w:pPr>
    </w:p>
    <w:p w:rsidR="005B076E" w:rsidRPr="000A3FF9" w:rsidRDefault="005B076E" w:rsidP="005A3504">
      <w:pPr>
        <w:jc w:val="both"/>
        <w:rPr>
          <w:b/>
          <w:color w:val="000000" w:themeColor="text1"/>
        </w:rPr>
      </w:pPr>
      <w:r w:rsidRPr="000A3FF9">
        <w:rPr>
          <w:b/>
          <w:color w:val="000000" w:themeColor="text1"/>
        </w:rPr>
        <w:t>Conditional Uses</w:t>
      </w:r>
      <w:r w:rsidRPr="000A3FF9">
        <w:rPr>
          <w:color w:val="000000" w:themeColor="text1"/>
        </w:rPr>
        <w:tab/>
      </w:r>
      <w:r w:rsidRPr="000A3FF9">
        <w:rPr>
          <w:color w:val="000000" w:themeColor="text1"/>
        </w:rPr>
        <w:tab/>
      </w:r>
      <w:r w:rsidRPr="000A3FF9">
        <w:rPr>
          <w:color w:val="000000" w:themeColor="text1"/>
        </w:rPr>
        <w:tab/>
      </w:r>
      <w:r w:rsidRPr="000A3FF9">
        <w:rPr>
          <w:color w:val="000000" w:themeColor="text1"/>
        </w:rPr>
        <w:tab/>
      </w:r>
      <w:r w:rsidRPr="000A3FF9">
        <w:rPr>
          <w:color w:val="000000" w:themeColor="text1"/>
        </w:rPr>
        <w:tab/>
      </w:r>
      <w:r w:rsidRPr="000A3FF9">
        <w:rPr>
          <w:color w:val="000000" w:themeColor="text1"/>
        </w:rPr>
        <w:tab/>
      </w:r>
      <w:r w:rsidRPr="000A3FF9">
        <w:rPr>
          <w:b/>
          <w:color w:val="000000" w:themeColor="text1"/>
        </w:rPr>
        <w:t>Standard Industrial Classification</w:t>
      </w:r>
    </w:p>
    <w:p w:rsidR="005B076E" w:rsidRPr="000A3FF9" w:rsidRDefault="005B076E" w:rsidP="005B076E">
      <w:pPr>
        <w:ind w:left="6480" w:firstLine="720"/>
        <w:jc w:val="both"/>
        <w:rPr>
          <w:b/>
          <w:color w:val="000000" w:themeColor="text1"/>
        </w:rPr>
      </w:pPr>
      <w:r w:rsidRPr="000A3FF9">
        <w:rPr>
          <w:b/>
          <w:color w:val="000000" w:themeColor="text1"/>
        </w:rPr>
        <w:t>(SIC)</w:t>
      </w:r>
    </w:p>
    <w:p w:rsidR="005B076E" w:rsidRPr="000A3FF9" w:rsidRDefault="005B076E" w:rsidP="005A3504">
      <w:pPr>
        <w:jc w:val="both"/>
        <w:rPr>
          <w:color w:val="000000" w:themeColor="text1"/>
        </w:rPr>
      </w:pPr>
    </w:p>
    <w:p w:rsidR="005B076E" w:rsidRPr="000A3FF9" w:rsidRDefault="005B076E" w:rsidP="005A3504">
      <w:pPr>
        <w:jc w:val="both"/>
        <w:rPr>
          <w:color w:val="000000" w:themeColor="text1"/>
        </w:rPr>
      </w:pPr>
      <w:r w:rsidRPr="000A3FF9">
        <w:rPr>
          <w:color w:val="000000" w:themeColor="text1"/>
        </w:rPr>
        <w:t>Car Washes</w:t>
      </w:r>
      <w:r w:rsidRPr="000A3FF9">
        <w:rPr>
          <w:color w:val="000000" w:themeColor="text1"/>
        </w:rPr>
        <w:tab/>
      </w:r>
      <w:r w:rsidRPr="000A3FF9">
        <w:rPr>
          <w:color w:val="000000" w:themeColor="text1"/>
        </w:rPr>
        <w:tab/>
      </w:r>
      <w:r w:rsidRPr="000A3FF9">
        <w:rPr>
          <w:color w:val="000000" w:themeColor="text1"/>
        </w:rPr>
        <w:tab/>
      </w:r>
      <w:r w:rsidRPr="000A3FF9">
        <w:rPr>
          <w:color w:val="000000" w:themeColor="text1"/>
        </w:rPr>
        <w:tab/>
      </w:r>
      <w:r w:rsidRPr="000A3FF9">
        <w:rPr>
          <w:color w:val="000000" w:themeColor="text1"/>
        </w:rPr>
        <w:tab/>
      </w:r>
      <w:r w:rsidRPr="000A3FF9">
        <w:rPr>
          <w:color w:val="000000" w:themeColor="text1"/>
        </w:rPr>
        <w:tab/>
      </w:r>
      <w:r w:rsidRPr="000A3FF9">
        <w:rPr>
          <w:color w:val="000000" w:themeColor="text1"/>
        </w:rPr>
        <w:tab/>
      </w:r>
      <w:r w:rsidRPr="000A3FF9">
        <w:rPr>
          <w:color w:val="000000" w:themeColor="text1"/>
        </w:rPr>
        <w:tab/>
      </w:r>
      <w:r w:rsidRPr="000A3FF9">
        <w:rPr>
          <w:color w:val="000000" w:themeColor="text1"/>
        </w:rPr>
        <w:tab/>
        <w:t>7542</w:t>
      </w:r>
    </w:p>
    <w:p w:rsidR="00B53A13" w:rsidRPr="000A3FF9" w:rsidRDefault="00B53A13" w:rsidP="005A3504">
      <w:pPr>
        <w:jc w:val="both"/>
        <w:rPr>
          <w:color w:val="000000" w:themeColor="text1"/>
        </w:rPr>
      </w:pPr>
    </w:p>
    <w:p w:rsidR="00B53A13" w:rsidRPr="000A3FF9" w:rsidRDefault="00BE0A04" w:rsidP="005A3504">
      <w:pPr>
        <w:jc w:val="both"/>
      </w:pPr>
      <w:r w:rsidRPr="000A3FF9">
        <w:t>Automotive Dealers</w:t>
      </w:r>
      <w:r w:rsidR="00B53A13" w:rsidRPr="000A3FF9">
        <w:tab/>
      </w:r>
      <w:r w:rsidR="00B53A13" w:rsidRPr="000A3FF9">
        <w:tab/>
      </w:r>
      <w:r w:rsidR="00B53A13" w:rsidRPr="000A3FF9">
        <w:tab/>
      </w:r>
      <w:r w:rsidR="00B53A13" w:rsidRPr="000A3FF9">
        <w:tab/>
      </w:r>
      <w:r w:rsidR="00B53A13" w:rsidRPr="000A3FF9">
        <w:tab/>
      </w:r>
      <w:r w:rsidR="00B53A13" w:rsidRPr="000A3FF9">
        <w:tab/>
      </w:r>
      <w:r w:rsidR="00B53A13" w:rsidRPr="000A3FF9">
        <w:tab/>
      </w:r>
      <w:r w:rsidR="00B53A13" w:rsidRPr="000A3FF9">
        <w:tab/>
        <w:t>55</w:t>
      </w:r>
    </w:p>
    <w:p w:rsidR="00965BE1" w:rsidRPr="000A3FF9" w:rsidRDefault="00965BE1" w:rsidP="005A3504">
      <w:pPr>
        <w:jc w:val="both"/>
        <w:rPr>
          <w:color w:val="000000" w:themeColor="text1"/>
        </w:rPr>
      </w:pPr>
    </w:p>
    <w:p w:rsidR="00976417" w:rsidRPr="000A3FF9" w:rsidRDefault="005B076E" w:rsidP="005A3504">
      <w:pPr>
        <w:jc w:val="both"/>
        <w:rPr>
          <w:color w:val="000000" w:themeColor="text1"/>
        </w:rPr>
      </w:pPr>
      <w:r w:rsidRPr="000A3FF9">
        <w:rPr>
          <w:color w:val="000000" w:themeColor="text1"/>
        </w:rPr>
        <w:t xml:space="preserve">Self-service storage facilities           </w:t>
      </w:r>
      <w:r w:rsidRPr="000A3FF9">
        <w:rPr>
          <w:color w:val="000000" w:themeColor="text1"/>
        </w:rPr>
        <w:tab/>
      </w:r>
      <w:r w:rsidRPr="000A3FF9">
        <w:rPr>
          <w:color w:val="000000" w:themeColor="text1"/>
        </w:rPr>
        <w:tab/>
      </w:r>
      <w:r w:rsidRPr="000A3FF9">
        <w:rPr>
          <w:color w:val="000000" w:themeColor="text1"/>
        </w:rPr>
        <w:tab/>
      </w:r>
      <w:r w:rsidRPr="000A3FF9">
        <w:rPr>
          <w:color w:val="000000" w:themeColor="text1"/>
        </w:rPr>
        <w:tab/>
        <w:t xml:space="preserve">  </w:t>
      </w:r>
      <w:r w:rsidRPr="000A3FF9">
        <w:rPr>
          <w:color w:val="000000" w:themeColor="text1"/>
        </w:rPr>
        <w:tab/>
      </w:r>
      <w:r w:rsidRPr="000A3FF9">
        <w:rPr>
          <w:color w:val="000000" w:themeColor="text1"/>
        </w:rPr>
        <w:tab/>
        <w:t xml:space="preserve">  -</w:t>
      </w:r>
    </w:p>
    <w:p w:rsidR="005B076E" w:rsidRPr="000A3FF9" w:rsidRDefault="005B076E" w:rsidP="005A3504">
      <w:pPr>
        <w:jc w:val="both"/>
        <w:rPr>
          <w:color w:val="000000" w:themeColor="text1"/>
        </w:rPr>
      </w:pPr>
    </w:p>
    <w:p w:rsidR="00976417" w:rsidRPr="000A3FF9" w:rsidRDefault="00976417" w:rsidP="005A3504">
      <w:pPr>
        <w:jc w:val="both"/>
        <w:rPr>
          <w:color w:val="000000" w:themeColor="text1"/>
        </w:rPr>
      </w:pPr>
      <w:r w:rsidRPr="000A3FF9">
        <w:rPr>
          <w:color w:val="000000" w:themeColor="text1"/>
        </w:rPr>
        <w:t>Drive</w:t>
      </w:r>
      <w:r w:rsidR="007D31FC" w:rsidRPr="000A3FF9">
        <w:rPr>
          <w:color w:val="000000" w:themeColor="text1"/>
        </w:rPr>
        <w:t xml:space="preserve"> throughs</w:t>
      </w:r>
      <w:r w:rsidR="009E3199" w:rsidRPr="000A3FF9">
        <w:rPr>
          <w:color w:val="000000" w:themeColor="text1"/>
        </w:rPr>
        <w:t>/Drive-in lanes</w:t>
      </w:r>
      <w:r w:rsidR="007D31FC" w:rsidRPr="000A3FF9">
        <w:rPr>
          <w:color w:val="000000" w:themeColor="text1"/>
        </w:rPr>
        <w:t xml:space="preserve"> associated with any permitted use</w:t>
      </w:r>
      <w:r w:rsidR="007D31FC" w:rsidRPr="000A3FF9">
        <w:rPr>
          <w:color w:val="000000" w:themeColor="text1"/>
        </w:rPr>
        <w:tab/>
      </w:r>
      <w:r w:rsidR="007D31FC" w:rsidRPr="000A3FF9">
        <w:rPr>
          <w:color w:val="000000" w:themeColor="text1"/>
        </w:rPr>
        <w:tab/>
        <w:t xml:space="preserve">  -</w:t>
      </w:r>
    </w:p>
    <w:p w:rsidR="007D4CF8" w:rsidRPr="000A3FF9" w:rsidRDefault="007D4CF8" w:rsidP="005A3504">
      <w:pPr>
        <w:jc w:val="both"/>
        <w:rPr>
          <w:color w:val="000000" w:themeColor="text1"/>
        </w:rPr>
      </w:pPr>
    </w:p>
    <w:p w:rsidR="00C614EE" w:rsidRPr="000A3FF9" w:rsidRDefault="00C614EE" w:rsidP="005A3504">
      <w:pPr>
        <w:jc w:val="both"/>
        <w:rPr>
          <w:color w:val="000000" w:themeColor="text1"/>
        </w:rPr>
      </w:pPr>
      <w:r w:rsidRPr="000A3FF9">
        <w:t>Outdoor Storage and Display</w:t>
      </w:r>
      <w:r w:rsidRPr="000A3FF9">
        <w:tab/>
      </w:r>
      <w:r w:rsidRPr="000A3FF9">
        <w:tab/>
      </w:r>
      <w:r w:rsidRPr="000A3FF9">
        <w:tab/>
      </w:r>
      <w:r w:rsidRPr="000A3FF9">
        <w:tab/>
      </w:r>
      <w:r w:rsidRPr="000A3FF9">
        <w:tab/>
      </w:r>
      <w:r w:rsidRPr="000A3FF9">
        <w:tab/>
      </w:r>
      <w:r w:rsidRPr="000A3FF9">
        <w:tab/>
        <w:t xml:space="preserve">  -</w:t>
      </w:r>
    </w:p>
    <w:p w:rsidR="005B076E" w:rsidRPr="000A3FF9" w:rsidRDefault="005B076E" w:rsidP="005A3504">
      <w:pPr>
        <w:jc w:val="both"/>
        <w:rPr>
          <w:color w:val="000000" w:themeColor="text1"/>
        </w:rPr>
      </w:pPr>
    </w:p>
    <w:p w:rsidR="00332E06" w:rsidRPr="000A3FF9" w:rsidRDefault="00332E06" w:rsidP="005A3504">
      <w:pPr>
        <w:jc w:val="both"/>
        <w:rPr>
          <w:color w:val="000000" w:themeColor="text1"/>
        </w:rPr>
      </w:pPr>
      <w:r w:rsidRPr="000A3FF9">
        <w:rPr>
          <w:color w:val="000000" w:themeColor="text1"/>
        </w:rPr>
        <w:t>Cottage Occupations, as defined</w:t>
      </w:r>
      <w:r w:rsidRPr="000A3FF9">
        <w:rPr>
          <w:color w:val="000000" w:themeColor="text1"/>
        </w:rPr>
        <w:tab/>
      </w:r>
      <w:r w:rsidRPr="000A3FF9">
        <w:rPr>
          <w:color w:val="000000" w:themeColor="text1"/>
        </w:rPr>
        <w:tab/>
      </w:r>
      <w:r w:rsidRPr="000A3FF9">
        <w:rPr>
          <w:color w:val="000000" w:themeColor="text1"/>
        </w:rPr>
        <w:tab/>
      </w:r>
      <w:r w:rsidRPr="000A3FF9">
        <w:rPr>
          <w:color w:val="000000" w:themeColor="text1"/>
        </w:rPr>
        <w:tab/>
      </w:r>
      <w:r w:rsidRPr="000A3FF9">
        <w:rPr>
          <w:color w:val="000000" w:themeColor="text1"/>
        </w:rPr>
        <w:tab/>
      </w:r>
      <w:r w:rsidRPr="000A3FF9">
        <w:rPr>
          <w:color w:val="000000" w:themeColor="text1"/>
        </w:rPr>
        <w:tab/>
        <w:t xml:space="preserve">  -</w:t>
      </w:r>
    </w:p>
    <w:p w:rsidR="009211A1" w:rsidRPr="000A3FF9" w:rsidRDefault="009211A1" w:rsidP="005A3504">
      <w:pPr>
        <w:jc w:val="both"/>
        <w:rPr>
          <w:b/>
          <w:color w:val="000000" w:themeColor="text1"/>
        </w:rPr>
      </w:pPr>
    </w:p>
    <w:p w:rsidR="000D1216" w:rsidRPr="000A3FF9" w:rsidRDefault="00740008" w:rsidP="005A3504">
      <w:pPr>
        <w:jc w:val="both"/>
        <w:rPr>
          <w:b/>
          <w:color w:val="000000" w:themeColor="text1"/>
        </w:rPr>
      </w:pPr>
      <w:r w:rsidRPr="000A3FF9">
        <w:rPr>
          <w:b/>
          <w:color w:val="000000" w:themeColor="text1"/>
        </w:rPr>
        <w:t>§ 165-503.11</w:t>
      </w:r>
      <w:r w:rsidRPr="000A3FF9">
        <w:rPr>
          <w:b/>
          <w:color w:val="000000" w:themeColor="text1"/>
        </w:rPr>
        <w:tab/>
      </w:r>
      <w:r w:rsidR="000D1216" w:rsidRPr="000A3FF9">
        <w:rPr>
          <w:b/>
          <w:color w:val="000000" w:themeColor="text1"/>
        </w:rPr>
        <w:t>Modifications to permitted housing types.</w:t>
      </w:r>
    </w:p>
    <w:p w:rsidR="004C4037" w:rsidRPr="000A3FF9" w:rsidRDefault="004C4037" w:rsidP="005A3504">
      <w:pPr>
        <w:jc w:val="both"/>
        <w:rPr>
          <w:color w:val="000000" w:themeColor="text1"/>
        </w:rPr>
      </w:pPr>
    </w:p>
    <w:p w:rsidR="00834B8E" w:rsidRPr="000A3FF9" w:rsidRDefault="009960A7" w:rsidP="005A3504">
      <w:pPr>
        <w:jc w:val="both"/>
        <w:rPr>
          <w:color w:val="000000" w:themeColor="text1"/>
        </w:rPr>
      </w:pPr>
      <w:r w:rsidRPr="000A3FF9">
        <w:rPr>
          <w:color w:val="000000" w:themeColor="text1"/>
        </w:rPr>
        <w:t xml:space="preserve">The applicant may request as part of an application for rezoning to the TND District that a modification to the permitted residential housing types </w:t>
      </w:r>
      <w:r w:rsidR="00834B8E" w:rsidRPr="000A3FF9">
        <w:rPr>
          <w:color w:val="000000" w:themeColor="text1"/>
        </w:rPr>
        <w:t xml:space="preserve">be allowed.  The applicant may introduce new housing types as part of the </w:t>
      </w:r>
      <w:r w:rsidR="00834B8E" w:rsidRPr="000A3FF9">
        <w:t xml:space="preserve">Design Guidelines </w:t>
      </w:r>
      <w:r w:rsidR="00015DDC" w:rsidRPr="000A3FF9">
        <w:t>Manual</w:t>
      </w:r>
      <w:r w:rsidR="00834B8E" w:rsidRPr="000A3FF9">
        <w:t xml:space="preserve">.  The Design Guidelines </w:t>
      </w:r>
      <w:r w:rsidR="00015DDC" w:rsidRPr="000A3FF9">
        <w:t>Manual</w:t>
      </w:r>
      <w:r w:rsidR="00834B8E" w:rsidRPr="000A3FF9">
        <w:t xml:space="preserve"> shall specify the proposed housing types</w:t>
      </w:r>
      <w:r w:rsidR="007E23D9" w:rsidRPr="000A3FF9">
        <w:t xml:space="preserve"> and </w:t>
      </w:r>
      <w:r w:rsidR="00834B8E" w:rsidRPr="000A3FF9">
        <w:rPr>
          <w:color w:val="000000" w:themeColor="text1"/>
        </w:rPr>
        <w:t>define all lot requirements</w:t>
      </w:r>
      <w:r w:rsidR="007E23D9" w:rsidRPr="000A3FF9">
        <w:rPr>
          <w:color w:val="000000" w:themeColor="text1"/>
        </w:rPr>
        <w:t xml:space="preserve">, </w:t>
      </w:r>
      <w:r w:rsidR="00834B8E" w:rsidRPr="000A3FF9">
        <w:rPr>
          <w:color w:val="000000" w:themeColor="text1"/>
        </w:rPr>
        <w:t>setbacks</w:t>
      </w:r>
      <w:r w:rsidR="007E23D9" w:rsidRPr="000A3FF9">
        <w:rPr>
          <w:color w:val="000000" w:themeColor="text1"/>
        </w:rPr>
        <w:t>, off street parking and access</w:t>
      </w:r>
      <w:r w:rsidR="00834B8E" w:rsidRPr="000A3FF9">
        <w:rPr>
          <w:color w:val="000000" w:themeColor="text1"/>
        </w:rPr>
        <w:t xml:space="preserve">.  </w:t>
      </w:r>
      <w:r w:rsidR="00834B8E" w:rsidRPr="000A3FF9">
        <w:t xml:space="preserve">The Board of Supervisors may approve or disapprove such request, in whole or in part, following review by the Planning Commission.  </w:t>
      </w:r>
    </w:p>
    <w:p w:rsidR="0056320E" w:rsidRPr="000A3FF9" w:rsidRDefault="0056320E" w:rsidP="005A3504">
      <w:pPr>
        <w:jc w:val="both"/>
        <w:rPr>
          <w:b/>
          <w:color w:val="000000" w:themeColor="text1"/>
        </w:rPr>
      </w:pPr>
    </w:p>
    <w:p w:rsidR="004C4037" w:rsidRPr="000A3FF9" w:rsidRDefault="00740008" w:rsidP="005A3504">
      <w:pPr>
        <w:jc w:val="both"/>
        <w:rPr>
          <w:b/>
          <w:color w:val="000000" w:themeColor="text1"/>
        </w:rPr>
      </w:pPr>
      <w:r w:rsidRPr="000A3FF9">
        <w:rPr>
          <w:b/>
          <w:color w:val="000000" w:themeColor="text1"/>
        </w:rPr>
        <w:t>§ 165-503.12</w:t>
      </w:r>
      <w:r w:rsidRPr="000A3FF9">
        <w:rPr>
          <w:b/>
          <w:color w:val="000000" w:themeColor="text1"/>
        </w:rPr>
        <w:tab/>
      </w:r>
      <w:r w:rsidR="004C4037" w:rsidRPr="000A3FF9">
        <w:rPr>
          <w:b/>
          <w:color w:val="000000" w:themeColor="text1"/>
        </w:rPr>
        <w:t xml:space="preserve">Mixture of housing types required. </w:t>
      </w:r>
    </w:p>
    <w:p w:rsidR="000D1216" w:rsidRPr="000A3FF9" w:rsidRDefault="000D1216" w:rsidP="005A3504">
      <w:pPr>
        <w:jc w:val="both"/>
        <w:rPr>
          <w:b/>
          <w:color w:val="000000" w:themeColor="text1"/>
        </w:rPr>
      </w:pPr>
    </w:p>
    <w:p w:rsidR="00567494" w:rsidRPr="000A3FF9" w:rsidRDefault="00567494" w:rsidP="005A3504">
      <w:pPr>
        <w:jc w:val="both"/>
        <w:rPr>
          <w:color w:val="000000" w:themeColor="text1"/>
        </w:rPr>
      </w:pPr>
      <w:r w:rsidRPr="000A3FF9">
        <w:rPr>
          <w:color w:val="000000" w:themeColor="text1"/>
        </w:rPr>
        <w:t>TND projects should incorporate as many categories of residential uses as possible, but at least three separate categories of resi</w:t>
      </w:r>
      <w:r w:rsidR="00CB1CA2" w:rsidRPr="000A3FF9">
        <w:rPr>
          <w:color w:val="000000" w:themeColor="text1"/>
        </w:rPr>
        <w:t xml:space="preserve">dential </w:t>
      </w:r>
      <w:r w:rsidR="00CE5868" w:rsidRPr="000A3FF9">
        <w:rPr>
          <w:color w:val="000000" w:themeColor="text1"/>
        </w:rPr>
        <w:t>uses shall be provided</w:t>
      </w:r>
      <w:r w:rsidR="0060747B" w:rsidRPr="000A3FF9">
        <w:rPr>
          <w:color w:val="000000" w:themeColor="text1"/>
        </w:rPr>
        <w:t xml:space="preserve">.  Residential categories </w:t>
      </w:r>
      <w:r w:rsidR="005F7B36" w:rsidRPr="000A3FF9">
        <w:rPr>
          <w:color w:val="000000" w:themeColor="text1"/>
        </w:rPr>
        <w:t xml:space="preserve">may </w:t>
      </w:r>
      <w:r w:rsidR="0060747B" w:rsidRPr="000A3FF9">
        <w:rPr>
          <w:color w:val="000000" w:themeColor="text1"/>
        </w:rPr>
        <w:t xml:space="preserve">include but are not limited to: </w:t>
      </w:r>
      <w:r w:rsidR="00CE5868" w:rsidRPr="000A3FF9">
        <w:rPr>
          <w:color w:val="000000" w:themeColor="text1"/>
        </w:rPr>
        <w:t>single family attached, single family detached and mu</w:t>
      </w:r>
      <w:r w:rsidR="00510AD5" w:rsidRPr="000A3FF9">
        <w:rPr>
          <w:color w:val="000000" w:themeColor="text1"/>
        </w:rPr>
        <w:t xml:space="preserve">ltifamily uses.  </w:t>
      </w:r>
      <w:r w:rsidR="00783B10" w:rsidRPr="000A3FF9">
        <w:rPr>
          <w:color w:val="000000" w:themeColor="text1"/>
        </w:rPr>
        <w:t>No more than 25</w:t>
      </w:r>
      <w:r w:rsidR="00CB1CA2" w:rsidRPr="000A3FF9">
        <w:rPr>
          <w:color w:val="000000" w:themeColor="text1"/>
        </w:rPr>
        <w:t xml:space="preserve">% of the area designated for residential uses in the TND project shall consist of single family </w:t>
      </w:r>
      <w:r w:rsidR="001221DB" w:rsidRPr="000A3FF9">
        <w:rPr>
          <w:color w:val="000000" w:themeColor="text1"/>
        </w:rPr>
        <w:t xml:space="preserve">detached </w:t>
      </w:r>
      <w:r w:rsidR="00CB1CA2" w:rsidRPr="000A3FF9">
        <w:rPr>
          <w:color w:val="000000" w:themeColor="text1"/>
        </w:rPr>
        <w:t xml:space="preserve">residences. </w:t>
      </w:r>
    </w:p>
    <w:p w:rsidR="00567494" w:rsidRPr="000A3FF9" w:rsidRDefault="00567494" w:rsidP="005A3504">
      <w:pPr>
        <w:jc w:val="both"/>
        <w:rPr>
          <w:b/>
          <w:color w:val="000000" w:themeColor="text1"/>
        </w:rPr>
      </w:pPr>
    </w:p>
    <w:p w:rsidR="000D1216" w:rsidRPr="000A3FF9" w:rsidRDefault="00740008" w:rsidP="005A3504">
      <w:pPr>
        <w:jc w:val="both"/>
        <w:rPr>
          <w:b/>
        </w:rPr>
      </w:pPr>
      <w:r w:rsidRPr="000A3FF9">
        <w:rPr>
          <w:b/>
          <w:color w:val="000000" w:themeColor="text1"/>
        </w:rPr>
        <w:t>§ 165-503.13</w:t>
      </w:r>
      <w:r w:rsidRPr="000A3FF9">
        <w:rPr>
          <w:b/>
          <w:color w:val="000000" w:themeColor="text1"/>
        </w:rPr>
        <w:tab/>
      </w:r>
      <w:r w:rsidR="00462BA2" w:rsidRPr="000A3FF9">
        <w:rPr>
          <w:b/>
        </w:rPr>
        <w:t>Site Plan and Subdivision Design Plans.</w:t>
      </w:r>
    </w:p>
    <w:p w:rsidR="00462BA2" w:rsidRPr="000A3FF9" w:rsidRDefault="00462BA2" w:rsidP="005A3504">
      <w:pPr>
        <w:jc w:val="both"/>
        <w:rPr>
          <w:b/>
        </w:rPr>
      </w:pPr>
    </w:p>
    <w:p w:rsidR="00462BA2" w:rsidRPr="000A3FF9" w:rsidRDefault="00462BA2" w:rsidP="005A3504">
      <w:pPr>
        <w:jc w:val="both"/>
      </w:pPr>
      <w:r w:rsidRPr="000A3FF9">
        <w:t xml:space="preserve">Based on the approval of the Rezoning, Master Development Plan and Design </w:t>
      </w:r>
      <w:r w:rsidR="00015DDC" w:rsidRPr="000A3FF9">
        <w:t>Manual</w:t>
      </w:r>
      <w:r w:rsidRPr="000A3FF9">
        <w:t xml:space="preserve"> for a TND Development, the applicant may file for site plan review/approval or subdivision plan review/approval. </w:t>
      </w:r>
    </w:p>
    <w:p w:rsidR="00A033B1" w:rsidRPr="000A3FF9" w:rsidRDefault="00A033B1" w:rsidP="006F03F8">
      <w:pPr>
        <w:ind w:left="1260"/>
        <w:jc w:val="both"/>
        <w:rPr>
          <w:b/>
        </w:rPr>
      </w:pPr>
    </w:p>
    <w:p w:rsidR="002A3D65" w:rsidRPr="000A3FF9" w:rsidRDefault="00740008">
      <w:pPr>
        <w:rPr>
          <w:b/>
        </w:rPr>
      </w:pPr>
      <w:r w:rsidRPr="000A3FF9">
        <w:rPr>
          <w:b/>
          <w:color w:val="000000" w:themeColor="text1"/>
        </w:rPr>
        <w:t>§ 165-503.14</w:t>
      </w:r>
      <w:r w:rsidRPr="000A3FF9">
        <w:rPr>
          <w:b/>
          <w:color w:val="000000" w:themeColor="text1"/>
        </w:rPr>
        <w:tab/>
      </w:r>
      <w:r w:rsidR="00463304" w:rsidRPr="000A3FF9">
        <w:rPr>
          <w:b/>
        </w:rPr>
        <w:t>Development Standards.</w:t>
      </w:r>
    </w:p>
    <w:p w:rsidR="00385FD4" w:rsidRPr="000A3FF9" w:rsidRDefault="00385FD4">
      <w:pPr>
        <w:rPr>
          <w:b/>
        </w:rPr>
      </w:pPr>
    </w:p>
    <w:p w:rsidR="00463304" w:rsidRPr="000A3FF9" w:rsidRDefault="00463304" w:rsidP="00FD3232">
      <w:pPr>
        <w:numPr>
          <w:ilvl w:val="0"/>
          <w:numId w:val="8"/>
        </w:numPr>
        <w:jc w:val="both"/>
      </w:pPr>
      <w:r w:rsidRPr="000A3FF9">
        <w:rPr>
          <w:b/>
        </w:rPr>
        <w:t>Minimum Use Percentages</w:t>
      </w:r>
      <w:r w:rsidRPr="000A3FF9">
        <w:t xml:space="preserve">.  A </w:t>
      </w:r>
      <w:r w:rsidR="00462BA2" w:rsidRPr="000A3FF9">
        <w:rPr>
          <w:color w:val="000000" w:themeColor="text1"/>
        </w:rPr>
        <w:t>TND</w:t>
      </w:r>
      <w:r w:rsidRPr="000A3FF9">
        <w:t xml:space="preserve"> Development shall have the following minimum percentages</w:t>
      </w:r>
      <w:r w:rsidR="000B40E0" w:rsidRPr="000A3FF9">
        <w:t xml:space="preserve"> </w:t>
      </w:r>
      <w:r w:rsidRPr="000A3FF9">
        <w:t>of</w:t>
      </w:r>
      <w:r w:rsidR="005A3504" w:rsidRPr="000A3FF9">
        <w:t xml:space="preserve"> permitted u</w:t>
      </w:r>
      <w:r w:rsidRPr="000A3FF9">
        <w:t>se</w:t>
      </w:r>
      <w:r w:rsidR="005A3504" w:rsidRPr="000A3FF9">
        <w:t>s</w:t>
      </w:r>
      <w:r w:rsidRPr="000A3FF9">
        <w:t xml:space="preserve">.  These percentages shall not be modified.  </w:t>
      </w:r>
    </w:p>
    <w:p w:rsidR="00BA4613" w:rsidRPr="000A3FF9" w:rsidRDefault="00BA4613" w:rsidP="00BA4613">
      <w:pPr>
        <w:ind w:left="720"/>
        <w:jc w:val="both"/>
      </w:pPr>
    </w:p>
    <w:p w:rsidR="00B4631E" w:rsidRPr="000A3FF9" w:rsidRDefault="00B4631E" w:rsidP="00B4631E">
      <w:pPr>
        <w:numPr>
          <w:ilvl w:val="3"/>
          <w:numId w:val="2"/>
        </w:numPr>
        <w:tabs>
          <w:tab w:val="clear" w:pos="2880"/>
        </w:tabs>
        <w:ind w:left="1170" w:hanging="450"/>
        <w:jc w:val="both"/>
      </w:pPr>
      <w:r w:rsidRPr="000A3FF9">
        <w:rPr>
          <w:b/>
        </w:rPr>
        <w:t>Commercial Uses.</w:t>
      </w:r>
      <w:r w:rsidR="005A3504" w:rsidRPr="000A3FF9">
        <w:t xml:space="preserve">  At least 50</w:t>
      </w:r>
      <w:r w:rsidRPr="000A3FF9">
        <w:t xml:space="preserve">% of the </w:t>
      </w:r>
      <w:r w:rsidR="000B40E0" w:rsidRPr="000A3FF9">
        <w:t xml:space="preserve">land area of the development </w:t>
      </w:r>
      <w:r w:rsidR="008F0298" w:rsidRPr="000A3FF9">
        <w:t>shal</w:t>
      </w:r>
      <w:r w:rsidR="00BC29AD" w:rsidRPr="000A3FF9">
        <w:t>l be devoted to commercial uses in areas designated as a</w:t>
      </w:r>
      <w:r w:rsidR="00F61164" w:rsidRPr="000A3FF9">
        <w:t>n</w:t>
      </w:r>
      <w:r w:rsidR="00BC29AD" w:rsidRPr="000A3FF9">
        <w:t xml:space="preserve"> Urban Center in the Comprehensive Policy Plan.  In areas designed as a </w:t>
      </w:r>
      <w:r w:rsidR="000C5ADA" w:rsidRPr="000A3FF9">
        <w:t>Neighborhood V</w:t>
      </w:r>
      <w:r w:rsidR="00BC29AD" w:rsidRPr="000A3FF9">
        <w:t xml:space="preserve">illage, </w:t>
      </w:r>
      <w:r w:rsidR="005922AF" w:rsidRPr="000A3FF9">
        <w:t>at least 25</w:t>
      </w:r>
      <w:r w:rsidR="00BC29AD" w:rsidRPr="000A3FF9">
        <w:t>% of the land area of the district shall be devoted to commercial uses</w:t>
      </w:r>
      <w:r w:rsidR="00F61164" w:rsidRPr="000A3FF9">
        <w:t>.</w:t>
      </w:r>
      <w:r w:rsidR="006D6EE6" w:rsidRPr="000A3FF9">
        <w:t xml:space="preserve">  </w:t>
      </w:r>
      <w:r w:rsidR="006212A3" w:rsidRPr="000A3FF9">
        <w:t>Over shop housing shall not be counted towards the minimum commercial percentage required and shall not count against the residential density of the development.</w:t>
      </w:r>
    </w:p>
    <w:p w:rsidR="006815CA" w:rsidRPr="000A3FF9" w:rsidRDefault="006815CA" w:rsidP="006815CA">
      <w:pPr>
        <w:ind w:left="1170"/>
        <w:jc w:val="both"/>
      </w:pPr>
    </w:p>
    <w:p w:rsidR="00B4631E" w:rsidRPr="000A3FF9" w:rsidRDefault="00B4631E" w:rsidP="00B4631E">
      <w:pPr>
        <w:numPr>
          <w:ilvl w:val="3"/>
          <w:numId w:val="2"/>
        </w:numPr>
        <w:tabs>
          <w:tab w:val="clear" w:pos="2880"/>
        </w:tabs>
        <w:ind w:left="1170" w:hanging="450"/>
        <w:jc w:val="both"/>
      </w:pPr>
      <w:r w:rsidRPr="000A3FF9">
        <w:rPr>
          <w:b/>
        </w:rPr>
        <w:t>Residential Use.</w:t>
      </w:r>
      <w:r w:rsidRPr="000A3FF9">
        <w:t xml:space="preserve">  At least 10% of the land area of the </w:t>
      </w:r>
      <w:r w:rsidR="000B40E0" w:rsidRPr="000A3FF9">
        <w:t>development</w:t>
      </w:r>
      <w:r w:rsidRPr="000A3FF9">
        <w:t xml:space="preserve"> shall be devoted to </w:t>
      </w:r>
      <w:r w:rsidR="008F0298" w:rsidRPr="000A3FF9">
        <w:t>resident</w:t>
      </w:r>
      <w:r w:rsidR="002F0111" w:rsidRPr="000A3FF9">
        <w:t>ial uses,</w:t>
      </w:r>
      <w:r w:rsidR="002F0111" w:rsidRPr="000A3FF9">
        <w:rPr>
          <w:b/>
          <w:i/>
        </w:rPr>
        <w:t xml:space="preserve"> </w:t>
      </w:r>
      <w:r w:rsidR="002F0111" w:rsidRPr="000A3FF9">
        <w:t xml:space="preserve">not to include over shop housing. </w:t>
      </w:r>
    </w:p>
    <w:p w:rsidR="006815CA" w:rsidRPr="000A3FF9" w:rsidRDefault="006815CA" w:rsidP="006815CA">
      <w:pPr>
        <w:ind w:left="1170"/>
        <w:jc w:val="both"/>
      </w:pPr>
    </w:p>
    <w:p w:rsidR="00650AEB" w:rsidRPr="000A3FF9" w:rsidRDefault="00B4631E" w:rsidP="00650AEB">
      <w:pPr>
        <w:numPr>
          <w:ilvl w:val="3"/>
          <w:numId w:val="2"/>
        </w:numPr>
        <w:tabs>
          <w:tab w:val="clear" w:pos="2880"/>
        </w:tabs>
        <w:spacing w:after="240"/>
        <w:ind w:left="1170" w:hanging="450"/>
        <w:jc w:val="both"/>
      </w:pPr>
      <w:r w:rsidRPr="000A3FF9">
        <w:rPr>
          <w:b/>
        </w:rPr>
        <w:t>Public/Civic/Institutional Uses.</w:t>
      </w:r>
      <w:r w:rsidRPr="000A3FF9">
        <w:t xml:space="preserve">  At least 5% of the land area </w:t>
      </w:r>
      <w:r w:rsidR="000B40E0" w:rsidRPr="000A3FF9">
        <w:t>of the development</w:t>
      </w:r>
      <w:r w:rsidRPr="000A3FF9">
        <w:t xml:space="preserve"> shall be devoted to </w:t>
      </w:r>
      <w:r w:rsidR="008F0298" w:rsidRPr="000A3FF9">
        <w:t>P</w:t>
      </w:r>
      <w:r w:rsidR="005C668F" w:rsidRPr="000A3FF9">
        <w:t xml:space="preserve">ublic/Civic/Institutional uses.  </w:t>
      </w:r>
      <w:r w:rsidR="00650AEB" w:rsidRPr="000A3FF9">
        <w:t>A 10% reduction to 40% for the minimum commercial area required shall be permitted for a TND project in an area designated as an urban center and a 10% reduction to 15% for the minimum commercial area required shall be permitted for a TND project in an area designated as a neighborhood village, if the TND project provides public/civic/institutional uses such as but not limited to schools, libraries and fire and rescue facilities, not to include open space.</w:t>
      </w:r>
    </w:p>
    <w:p w:rsidR="00B4631E" w:rsidRPr="000A3FF9" w:rsidRDefault="00B4631E" w:rsidP="00B4631E">
      <w:pPr>
        <w:numPr>
          <w:ilvl w:val="3"/>
          <w:numId w:val="2"/>
        </w:numPr>
        <w:tabs>
          <w:tab w:val="clear" w:pos="2880"/>
        </w:tabs>
        <w:ind w:left="1170" w:hanging="450"/>
        <w:jc w:val="both"/>
      </w:pPr>
      <w:r w:rsidRPr="000A3FF9">
        <w:rPr>
          <w:b/>
        </w:rPr>
        <w:t>Public Parks and Open Space.</w:t>
      </w:r>
      <w:r w:rsidR="0075506E" w:rsidRPr="000A3FF9">
        <w:t xml:space="preserve">  At least 20</w:t>
      </w:r>
      <w:r w:rsidRPr="000A3FF9">
        <w:t xml:space="preserve">% </w:t>
      </w:r>
      <w:r w:rsidR="00641D75" w:rsidRPr="000A3FF9">
        <w:t xml:space="preserve">of the </w:t>
      </w:r>
      <w:r w:rsidR="00A14E8A" w:rsidRPr="000A3FF9">
        <w:t xml:space="preserve">gross </w:t>
      </w:r>
      <w:r w:rsidR="00641D75" w:rsidRPr="000A3FF9">
        <w:t xml:space="preserve">land area of the </w:t>
      </w:r>
      <w:r w:rsidR="00A14E8A" w:rsidRPr="000A3FF9">
        <w:t xml:space="preserve">TND </w:t>
      </w:r>
      <w:r w:rsidR="00641D75" w:rsidRPr="000A3FF9">
        <w:t xml:space="preserve">development </w:t>
      </w:r>
      <w:r w:rsidRPr="000A3FF9">
        <w:t>shall be devoted to public parks and/or o</w:t>
      </w:r>
      <w:r w:rsidR="00A14E8A" w:rsidRPr="000A3FF9">
        <w:t>pen space for the common use and enjoyment of residents, visitors and employees within the TND</w:t>
      </w:r>
      <w:r w:rsidR="000C5ADA" w:rsidRPr="000A3FF9">
        <w:t xml:space="preserve"> District</w:t>
      </w:r>
      <w:r w:rsidR="00A14E8A" w:rsidRPr="000A3FF9">
        <w:t>.</w:t>
      </w:r>
      <w:r w:rsidR="00A14E8A" w:rsidRPr="000A3FF9">
        <w:rPr>
          <w:b/>
          <w:i/>
        </w:rPr>
        <w:t xml:space="preserve"> </w:t>
      </w:r>
    </w:p>
    <w:p w:rsidR="00A17470" w:rsidRPr="000A3FF9" w:rsidRDefault="00A17470" w:rsidP="00A17470">
      <w:pPr>
        <w:ind w:left="1170"/>
        <w:jc w:val="both"/>
      </w:pPr>
    </w:p>
    <w:p w:rsidR="001B1563" w:rsidRPr="000A3FF9" w:rsidRDefault="001B1563" w:rsidP="00D74085">
      <w:pPr>
        <w:numPr>
          <w:ilvl w:val="0"/>
          <w:numId w:val="8"/>
        </w:numPr>
        <w:jc w:val="both"/>
        <w:rPr>
          <w:color w:val="000000" w:themeColor="text1"/>
        </w:rPr>
      </w:pPr>
      <w:r w:rsidRPr="000A3FF9">
        <w:rPr>
          <w:b/>
          <w:color w:val="000000" w:themeColor="text1"/>
        </w:rPr>
        <w:t>Mix of Uses in Project Design.</w:t>
      </w:r>
      <w:r w:rsidRPr="000A3FF9">
        <w:rPr>
          <w:color w:val="000000" w:themeColor="text1"/>
        </w:rPr>
        <w:t xml:space="preserve">  To achieve the compact design necessary to make the TND fully pedestrian </w:t>
      </w:r>
      <w:r w:rsidR="00291170" w:rsidRPr="000A3FF9">
        <w:rPr>
          <w:color w:val="000000" w:themeColor="text1"/>
        </w:rPr>
        <w:t>oriented, residential and non-residential land uses must be sufficiently mixed horizontally across the project and vertically within the buildings</w:t>
      </w:r>
      <w:r w:rsidR="00662E80" w:rsidRPr="000A3FF9">
        <w:rPr>
          <w:color w:val="000000" w:themeColor="text1"/>
        </w:rPr>
        <w:t xml:space="preserve">.  Within the </w:t>
      </w:r>
      <w:r w:rsidR="00D46FA4" w:rsidRPr="000A3FF9">
        <w:rPr>
          <w:color w:val="000000" w:themeColor="text1"/>
        </w:rPr>
        <w:t>Community Center</w:t>
      </w:r>
      <w:r w:rsidR="00662E80" w:rsidRPr="000A3FF9">
        <w:rPr>
          <w:color w:val="000000" w:themeColor="text1"/>
        </w:rPr>
        <w:t xml:space="preserve"> of a</w:t>
      </w:r>
      <w:r w:rsidR="006811B3" w:rsidRPr="000A3FF9">
        <w:rPr>
          <w:color w:val="000000" w:themeColor="text1"/>
        </w:rPr>
        <w:t xml:space="preserve"> TND development a minimum of </w:t>
      </w:r>
      <w:r w:rsidR="006811B3" w:rsidRPr="000A3FF9">
        <w:t>10</w:t>
      </w:r>
      <w:r w:rsidR="00662E80" w:rsidRPr="000A3FF9">
        <w:t>%</w:t>
      </w:r>
      <w:r w:rsidR="00662E80" w:rsidRPr="000A3FF9">
        <w:rPr>
          <w:b/>
          <w:i/>
          <w:color w:val="FF0000"/>
        </w:rPr>
        <w:t xml:space="preserve"> </w:t>
      </w:r>
      <w:r w:rsidR="00662E80" w:rsidRPr="000A3FF9">
        <w:rPr>
          <w:color w:val="000000" w:themeColor="text1"/>
        </w:rPr>
        <w:t xml:space="preserve">of the </w:t>
      </w:r>
      <w:r w:rsidR="00D74085" w:rsidRPr="000A3FF9">
        <w:rPr>
          <w:color w:val="000000" w:themeColor="text1"/>
        </w:rPr>
        <w:t xml:space="preserve">footprint of the </w:t>
      </w:r>
      <w:r w:rsidR="00212125" w:rsidRPr="000A3FF9">
        <w:rPr>
          <w:color w:val="000000" w:themeColor="text1"/>
        </w:rPr>
        <w:t>ground floor building</w:t>
      </w:r>
      <w:r w:rsidR="004774C2" w:rsidRPr="000A3FF9">
        <w:rPr>
          <w:color w:val="000000" w:themeColor="text1"/>
        </w:rPr>
        <w:t xml:space="preserve"> </w:t>
      </w:r>
      <w:r w:rsidR="00D74085" w:rsidRPr="000A3FF9">
        <w:rPr>
          <w:color w:val="000000" w:themeColor="text1"/>
        </w:rPr>
        <w:t xml:space="preserve">area shall </w:t>
      </w:r>
      <w:r w:rsidR="0062119B" w:rsidRPr="000A3FF9">
        <w:rPr>
          <w:color w:val="000000" w:themeColor="text1"/>
        </w:rPr>
        <w:t xml:space="preserve">equate to the minimum square footage of over-shop housing required.  </w:t>
      </w:r>
      <w:r w:rsidR="00037A4A" w:rsidRPr="000A3FF9">
        <w:rPr>
          <w:color w:val="000000" w:themeColor="text1"/>
        </w:rPr>
        <w:t>The total ground floor area of all commercial buildings shall be the combined total ground floor area of all commercial buildings contained within the development or single MDP, not for each individual building.</w:t>
      </w:r>
    </w:p>
    <w:p w:rsidR="001D52A5" w:rsidRPr="000A3FF9" w:rsidRDefault="001D52A5" w:rsidP="001D52A5">
      <w:pPr>
        <w:ind w:left="720"/>
        <w:jc w:val="both"/>
        <w:rPr>
          <w:strike/>
        </w:rPr>
      </w:pPr>
    </w:p>
    <w:p w:rsidR="005E6F71" w:rsidRPr="000A3FF9" w:rsidRDefault="005E6F71" w:rsidP="00036F25">
      <w:pPr>
        <w:numPr>
          <w:ilvl w:val="0"/>
          <w:numId w:val="8"/>
        </w:numPr>
        <w:jc w:val="both"/>
      </w:pPr>
      <w:r w:rsidRPr="000A3FF9">
        <w:rPr>
          <w:b/>
        </w:rPr>
        <w:t>Community Center.</w:t>
      </w:r>
      <w:r w:rsidRPr="000A3FF9">
        <w:t xml:space="preserve"> </w:t>
      </w:r>
      <w:r w:rsidR="00AF3EFB" w:rsidRPr="000A3FF9">
        <w:t xml:space="preserve">TND Districts are required to have a </w:t>
      </w:r>
      <w:r w:rsidR="001C3454" w:rsidRPr="000A3FF9">
        <w:t xml:space="preserve">defined </w:t>
      </w:r>
      <w:r w:rsidR="00CF775B" w:rsidRPr="000A3FF9">
        <w:t>community center</w:t>
      </w:r>
      <w:r w:rsidR="000E6176" w:rsidRPr="000A3FF9">
        <w:t xml:space="preserve"> with a main street</w:t>
      </w:r>
      <w:r w:rsidR="00AF3EFB" w:rsidRPr="000A3FF9">
        <w:t>.  A community center</w:t>
      </w:r>
      <w:r w:rsidR="00CF775B" w:rsidRPr="000A3FF9">
        <w:t xml:space="preserve"> of a TND project shall consist of a mix of commercial,</w:t>
      </w:r>
      <w:r w:rsidR="00E03AC4" w:rsidRPr="000A3FF9">
        <w:t xml:space="preserve"> residential in the form of over shop housing, </w:t>
      </w:r>
      <w:r w:rsidR="00CF775B" w:rsidRPr="000A3FF9">
        <w:t>civic or insti</w:t>
      </w:r>
      <w:r w:rsidR="001C3454" w:rsidRPr="000A3FF9">
        <w:t xml:space="preserve">tutional uses and open space uses.  The </w:t>
      </w:r>
      <w:r w:rsidR="00036F25" w:rsidRPr="000A3FF9">
        <w:t xml:space="preserve">Community Center of a </w:t>
      </w:r>
      <w:r w:rsidR="001C3454" w:rsidRPr="000A3FF9">
        <w:t xml:space="preserve">TND </w:t>
      </w:r>
      <w:r w:rsidR="00036F25" w:rsidRPr="000A3FF9">
        <w:t xml:space="preserve">development </w:t>
      </w:r>
      <w:r w:rsidR="001C3454" w:rsidRPr="000A3FF9">
        <w:t>should be</w:t>
      </w:r>
      <w:r w:rsidR="00036F25" w:rsidRPr="000A3FF9">
        <w:t xml:space="preserve"> </w:t>
      </w:r>
      <w:r w:rsidR="001C3454" w:rsidRPr="000A3FF9">
        <w:t xml:space="preserve">organized so that </w:t>
      </w:r>
      <w:r w:rsidR="00036F25" w:rsidRPr="000A3FF9">
        <w:t xml:space="preserve">Community Center is </w:t>
      </w:r>
      <w:r w:rsidR="001C3454" w:rsidRPr="000A3FF9">
        <w:t xml:space="preserve">within approximately ¼ </w:t>
      </w:r>
      <w:r w:rsidR="00F02259" w:rsidRPr="000A3FF9">
        <w:t xml:space="preserve">mile from the </w:t>
      </w:r>
      <w:r w:rsidR="00036F25" w:rsidRPr="000A3FF9">
        <w:t>residential blocks of the development</w:t>
      </w:r>
      <w:r w:rsidR="00F02259" w:rsidRPr="000A3FF9">
        <w:t xml:space="preserve">.  </w:t>
      </w:r>
    </w:p>
    <w:p w:rsidR="00543223" w:rsidRPr="000A3FF9" w:rsidRDefault="00543223" w:rsidP="00543223">
      <w:pPr>
        <w:pStyle w:val="ListParagraph"/>
      </w:pPr>
    </w:p>
    <w:p w:rsidR="00543223" w:rsidRPr="000A3FF9" w:rsidRDefault="00543223" w:rsidP="00036F25">
      <w:pPr>
        <w:numPr>
          <w:ilvl w:val="0"/>
          <w:numId w:val="8"/>
        </w:numPr>
        <w:jc w:val="both"/>
        <w:rPr>
          <w:b/>
        </w:rPr>
      </w:pPr>
      <w:r w:rsidRPr="000A3FF9">
        <w:rPr>
          <w:b/>
        </w:rPr>
        <w:t xml:space="preserve">Over Shop Housing. </w:t>
      </w:r>
      <w:r w:rsidRPr="000A3FF9">
        <w:rPr>
          <w:b/>
          <w:vanish/>
        </w:rPr>
        <w:t>ouHHou</w:t>
      </w:r>
      <w:r w:rsidR="00B13892" w:rsidRPr="000A3FF9">
        <w:t>Within the Community Center or other mixed use areas, residential uses may be established on the second or subsequent floor of any commercial building in a TND District.</w:t>
      </w:r>
      <w:r w:rsidR="00740008" w:rsidRPr="000A3FF9">
        <w:t xml:space="preserve">  </w:t>
      </w:r>
      <w:r w:rsidR="008C1A93" w:rsidRPr="000A3FF9">
        <w:rPr>
          <w:color w:val="000000" w:themeColor="text1"/>
        </w:rPr>
        <w:t>Lobbies or entries serving residential uses shall be permitted on the ground floor.</w:t>
      </w:r>
    </w:p>
    <w:p w:rsidR="00036F25" w:rsidRPr="000A3FF9" w:rsidRDefault="00036F25" w:rsidP="00036F25">
      <w:pPr>
        <w:pStyle w:val="ListParagraph"/>
      </w:pPr>
    </w:p>
    <w:p w:rsidR="005E6F71" w:rsidRPr="000A3FF9" w:rsidRDefault="00F02259" w:rsidP="00FD3232">
      <w:pPr>
        <w:numPr>
          <w:ilvl w:val="0"/>
          <w:numId w:val="8"/>
        </w:numPr>
        <w:jc w:val="both"/>
      </w:pPr>
      <w:r w:rsidRPr="000A3FF9">
        <w:rPr>
          <w:b/>
        </w:rPr>
        <w:t xml:space="preserve">Common Open Space.  </w:t>
      </w:r>
      <w:r w:rsidRPr="000A3FF9">
        <w:t>A minimum of 85 percent of the residential units within the TND project shall be within ¼ mile of an improved common open space such as a park or plaza having a minimum area of 20,000 square feet that includes, at a minimum, improvements such as benches, ac</w:t>
      </w:r>
      <w:r w:rsidR="009E3199" w:rsidRPr="000A3FF9">
        <w:t>tivity areas, and landscaping.  No more than 50% of the required open space shall be located in environmental features or areas desi</w:t>
      </w:r>
      <w:r w:rsidR="0002390F" w:rsidRPr="000A3FF9">
        <w:t xml:space="preserve">gnated as green infrastructure as identified by the Comprehensive Policy Plan. </w:t>
      </w:r>
    </w:p>
    <w:p w:rsidR="00291170" w:rsidRPr="000A3FF9" w:rsidRDefault="00291170" w:rsidP="00291170">
      <w:pPr>
        <w:ind w:left="720"/>
        <w:jc w:val="both"/>
      </w:pPr>
    </w:p>
    <w:p w:rsidR="00385FD4" w:rsidRPr="000A3FF9" w:rsidRDefault="00A17470" w:rsidP="00FD3232">
      <w:pPr>
        <w:numPr>
          <w:ilvl w:val="0"/>
          <w:numId w:val="8"/>
        </w:numPr>
        <w:jc w:val="both"/>
        <w:rPr>
          <w:color w:val="000000" w:themeColor="text1"/>
        </w:rPr>
      </w:pPr>
      <w:r w:rsidRPr="000A3FF9">
        <w:rPr>
          <w:b/>
          <w:color w:val="000000" w:themeColor="text1"/>
        </w:rPr>
        <w:t>Central Plaza</w:t>
      </w:r>
      <w:r w:rsidR="003314BA" w:rsidRPr="000A3FF9">
        <w:rPr>
          <w:b/>
          <w:color w:val="000000" w:themeColor="text1"/>
        </w:rPr>
        <w:t xml:space="preserve"> or Square</w:t>
      </w:r>
      <w:r w:rsidRPr="000A3FF9">
        <w:rPr>
          <w:b/>
          <w:color w:val="000000" w:themeColor="text1"/>
        </w:rPr>
        <w:t>.</w:t>
      </w:r>
      <w:r w:rsidRPr="000A3FF9">
        <w:rPr>
          <w:b/>
          <w:i/>
          <w:color w:val="000000" w:themeColor="text1"/>
        </w:rPr>
        <w:t xml:space="preserve"> </w:t>
      </w:r>
      <w:r w:rsidRPr="000A3FF9">
        <w:rPr>
          <w:color w:val="000000" w:themeColor="text1"/>
        </w:rPr>
        <w:t xml:space="preserve">A </w:t>
      </w:r>
      <w:r w:rsidR="006811B3" w:rsidRPr="000A3FF9">
        <w:rPr>
          <w:color w:val="000000" w:themeColor="text1"/>
        </w:rPr>
        <w:t>formally designed central</w:t>
      </w:r>
      <w:r w:rsidR="003314BA" w:rsidRPr="000A3FF9">
        <w:rPr>
          <w:color w:val="000000" w:themeColor="text1"/>
        </w:rPr>
        <w:t xml:space="preserve"> </w:t>
      </w:r>
      <w:r w:rsidRPr="000A3FF9">
        <w:rPr>
          <w:color w:val="000000" w:themeColor="text1"/>
        </w:rPr>
        <w:t>plaza</w:t>
      </w:r>
      <w:r w:rsidR="003314BA" w:rsidRPr="000A3FF9">
        <w:rPr>
          <w:color w:val="000000" w:themeColor="text1"/>
        </w:rPr>
        <w:t xml:space="preserve"> or square</w:t>
      </w:r>
      <w:r w:rsidRPr="000A3FF9">
        <w:rPr>
          <w:color w:val="000000" w:themeColor="text1"/>
        </w:rPr>
        <w:t xml:space="preserve"> that is located within the </w:t>
      </w:r>
      <w:r w:rsidR="003314BA" w:rsidRPr="000A3FF9">
        <w:rPr>
          <w:color w:val="000000" w:themeColor="text1"/>
        </w:rPr>
        <w:t>Community Center</w:t>
      </w:r>
      <w:r w:rsidR="006811B3" w:rsidRPr="000A3FF9">
        <w:rPr>
          <w:color w:val="000000" w:themeColor="text1"/>
        </w:rPr>
        <w:t xml:space="preserve"> of an Urban Center</w:t>
      </w:r>
      <w:r w:rsidR="003314BA" w:rsidRPr="000A3FF9">
        <w:rPr>
          <w:color w:val="000000" w:themeColor="text1"/>
        </w:rPr>
        <w:t xml:space="preserve"> </w:t>
      </w:r>
      <w:r w:rsidRPr="000A3FF9">
        <w:rPr>
          <w:color w:val="000000" w:themeColor="text1"/>
        </w:rPr>
        <w:t xml:space="preserve">shall be provided and shall be a minimum of </w:t>
      </w:r>
      <w:r w:rsidR="003314BA" w:rsidRPr="000A3FF9">
        <w:rPr>
          <w:color w:val="000000" w:themeColor="text1"/>
        </w:rPr>
        <w:t>40</w:t>
      </w:r>
      <w:r w:rsidR="00C3157C" w:rsidRPr="000A3FF9">
        <w:rPr>
          <w:color w:val="000000" w:themeColor="text1"/>
        </w:rPr>
        <w:t>,</w:t>
      </w:r>
      <w:r w:rsidRPr="000A3FF9">
        <w:rPr>
          <w:color w:val="000000" w:themeColor="text1"/>
        </w:rPr>
        <w:t>000 square feet in area</w:t>
      </w:r>
      <w:r w:rsidR="00C3157C" w:rsidRPr="000A3FF9">
        <w:rPr>
          <w:color w:val="000000" w:themeColor="text1"/>
        </w:rPr>
        <w:t>.</w:t>
      </w:r>
      <w:r w:rsidR="006D6EE6" w:rsidRPr="000A3FF9">
        <w:rPr>
          <w:color w:val="000000" w:themeColor="text1"/>
        </w:rPr>
        <w:t xml:space="preserve">  Central plazas or squares located in designated neighborhood villages shall be a minimum of 20,000 square feet in area.  </w:t>
      </w:r>
      <w:r w:rsidRPr="000A3FF9">
        <w:rPr>
          <w:color w:val="000000" w:themeColor="text1"/>
        </w:rPr>
        <w:t>At least one side of the plaza shall adjoin a road.  The plaza shall include public amenities, such as ponds, fountains, public areas, plant beds, benches, drinking fountains, clock pedestals and the like.  Buildings that adjoin the plaza shall be a minimum of two (2) stories.</w:t>
      </w:r>
      <w:r w:rsidR="00C8588C" w:rsidRPr="000A3FF9">
        <w:rPr>
          <w:b/>
          <w:i/>
          <w:color w:val="000000" w:themeColor="text1"/>
        </w:rPr>
        <w:t xml:space="preserve">  </w:t>
      </w:r>
      <w:r w:rsidR="00C8588C" w:rsidRPr="000A3FF9">
        <w:rPr>
          <w:color w:val="000000" w:themeColor="text1"/>
        </w:rPr>
        <w:t xml:space="preserve">The central plaza or square may count towards the required open space for a TND Development. </w:t>
      </w:r>
    </w:p>
    <w:p w:rsidR="00385FD4" w:rsidRPr="000A3FF9" w:rsidRDefault="00385FD4" w:rsidP="00385FD4">
      <w:pPr>
        <w:ind w:left="720"/>
        <w:jc w:val="both"/>
      </w:pPr>
    </w:p>
    <w:p w:rsidR="00727F56" w:rsidRPr="000A3FF9" w:rsidRDefault="00385FD4" w:rsidP="00727F56">
      <w:pPr>
        <w:numPr>
          <w:ilvl w:val="0"/>
          <w:numId w:val="8"/>
        </w:numPr>
        <w:tabs>
          <w:tab w:val="clear" w:pos="720"/>
        </w:tabs>
        <w:jc w:val="both"/>
      </w:pPr>
      <w:r w:rsidRPr="000A3FF9">
        <w:rPr>
          <w:b/>
        </w:rPr>
        <w:t>Building Entrance</w:t>
      </w:r>
      <w:r w:rsidR="000E6176" w:rsidRPr="000A3FF9">
        <w:rPr>
          <w:b/>
        </w:rPr>
        <w:t>s</w:t>
      </w:r>
      <w:r w:rsidRPr="000A3FF9">
        <w:rPr>
          <w:b/>
        </w:rPr>
        <w:t>.</w:t>
      </w:r>
      <w:r w:rsidRPr="000A3FF9">
        <w:rPr>
          <w:b/>
          <w:i/>
        </w:rPr>
        <w:t xml:space="preserve">  </w:t>
      </w:r>
      <w:r w:rsidR="00742EC5" w:rsidRPr="000A3FF9">
        <w:t>All commercial buildings shall have</w:t>
      </w:r>
      <w:r w:rsidR="00727F56" w:rsidRPr="000A3FF9">
        <w:t xml:space="preserve"> direct pedestrian access provided from the entrance of the building to the sidewalk on the closest public or private right-of-way.  </w:t>
      </w:r>
    </w:p>
    <w:p w:rsidR="00727F56" w:rsidRPr="000A3FF9" w:rsidRDefault="00727F56" w:rsidP="00727F56">
      <w:pPr>
        <w:pStyle w:val="ListParagraph"/>
      </w:pPr>
    </w:p>
    <w:p w:rsidR="00727F56" w:rsidRPr="000A3FF9" w:rsidRDefault="000E6176" w:rsidP="00727F56">
      <w:pPr>
        <w:numPr>
          <w:ilvl w:val="1"/>
          <w:numId w:val="8"/>
        </w:numPr>
        <w:ind w:left="1080"/>
        <w:jc w:val="both"/>
      </w:pPr>
      <w:r w:rsidRPr="000A3FF9">
        <w:t xml:space="preserve">Along the main street in the Community Center the principle building entrance of </w:t>
      </w:r>
      <w:r w:rsidR="00E25D7A" w:rsidRPr="000A3FF9">
        <w:t>structures</w:t>
      </w:r>
      <w:r w:rsidRPr="000A3FF9">
        <w:t xml:space="preserve"> shall be oriented towards the street or adjacent plazas, greens, parks, squares or pedestrian passageways.</w:t>
      </w:r>
      <w:r w:rsidR="00727F56" w:rsidRPr="000A3FF9">
        <w:t xml:space="preserve">  </w:t>
      </w:r>
    </w:p>
    <w:p w:rsidR="006815CA" w:rsidRPr="000A3FF9" w:rsidRDefault="006815CA" w:rsidP="006815CA">
      <w:pPr>
        <w:ind w:left="1080"/>
        <w:jc w:val="both"/>
      </w:pPr>
    </w:p>
    <w:p w:rsidR="00727F56" w:rsidRPr="000A3FF9" w:rsidRDefault="00727F56" w:rsidP="00727F56">
      <w:pPr>
        <w:numPr>
          <w:ilvl w:val="1"/>
          <w:numId w:val="8"/>
        </w:numPr>
        <w:ind w:left="1080"/>
        <w:jc w:val="both"/>
      </w:pPr>
      <w:r w:rsidRPr="000A3FF9">
        <w:t>Where parking facilities are provided at the rear of a building, pedestrian access shall be provided from the parking facility to the ground floor uses, either through rear building entrances, pedestrian ways along the perimeter of buildings, or by pedestrian throughways which connect the rear parking lots to the sidewalks along the front lot line. Pedestrian throughways may be exterior and located between buildings or may be incorporated into the interior design of a structure. Pedestrian throughways shall be a minimum of 5 feet wide.</w:t>
      </w:r>
    </w:p>
    <w:p w:rsidR="00742EC5" w:rsidRPr="000A3FF9" w:rsidRDefault="00742EC5" w:rsidP="00742EC5">
      <w:pPr>
        <w:pStyle w:val="ListParagraph"/>
        <w:rPr>
          <w:color w:val="FF0000"/>
        </w:rPr>
      </w:pPr>
    </w:p>
    <w:p w:rsidR="00FD3232" w:rsidRPr="000A3FF9" w:rsidRDefault="00385FD4" w:rsidP="00FD3232">
      <w:pPr>
        <w:pStyle w:val="ListParagraph"/>
        <w:numPr>
          <w:ilvl w:val="0"/>
          <w:numId w:val="8"/>
        </w:numPr>
        <w:jc w:val="both"/>
        <w:rPr>
          <w:color w:val="000000"/>
        </w:rPr>
      </w:pPr>
      <w:r w:rsidRPr="000A3FF9">
        <w:rPr>
          <w:b/>
        </w:rPr>
        <w:t>Sidewalks and pedestrian walkways</w:t>
      </w:r>
      <w:r w:rsidRPr="000A3FF9">
        <w:t xml:space="preserve">. </w:t>
      </w:r>
      <w:r w:rsidR="00C57BDC" w:rsidRPr="000A3FF9">
        <w:t xml:space="preserve">Continuous sidewalks shall be provided along both sides of all </w:t>
      </w:r>
      <w:r w:rsidR="00624E9A" w:rsidRPr="000A3FF9">
        <w:t xml:space="preserve">public and private </w:t>
      </w:r>
      <w:r w:rsidR="00C57BDC" w:rsidRPr="000A3FF9">
        <w:t xml:space="preserve">streets within </w:t>
      </w:r>
      <w:r w:rsidR="00624E9A" w:rsidRPr="000A3FF9">
        <w:t>a TND</w:t>
      </w:r>
      <w:r w:rsidR="00C57BDC" w:rsidRPr="000A3FF9">
        <w:t xml:space="preserve"> district</w:t>
      </w:r>
      <w:r w:rsidR="004C3975" w:rsidRPr="000A3FF9">
        <w:t xml:space="preserve">, </w:t>
      </w:r>
      <w:r w:rsidR="002B5E07" w:rsidRPr="000A3FF9">
        <w:t>excluding alleys</w:t>
      </w:r>
      <w:r w:rsidR="00C57BDC" w:rsidRPr="000A3FF9">
        <w:rPr>
          <w:b/>
          <w:i/>
        </w:rPr>
        <w:t xml:space="preserve">.  </w:t>
      </w:r>
      <w:r w:rsidRPr="000A3FF9">
        <w:t xml:space="preserve">Sidewalks located along primary </w:t>
      </w:r>
      <w:r w:rsidR="00C57BDC" w:rsidRPr="000A3FF9">
        <w:t xml:space="preserve">commercial </w:t>
      </w:r>
      <w:r w:rsidRPr="000A3FF9">
        <w:t>building entrances</w:t>
      </w:r>
      <w:r w:rsidR="000E6176" w:rsidRPr="000A3FF9">
        <w:t xml:space="preserve"> on the main street of </w:t>
      </w:r>
      <w:r w:rsidR="002D77D7" w:rsidRPr="000A3FF9">
        <w:t>a</w:t>
      </w:r>
      <w:r w:rsidR="000E6176" w:rsidRPr="000A3FF9">
        <w:t xml:space="preserve"> Community Center</w:t>
      </w:r>
      <w:r w:rsidRPr="000A3FF9">
        <w:t xml:space="preserve"> utilized for the general public shall be a minimum of ten (10) feet wide.</w:t>
      </w:r>
      <w:r w:rsidRPr="000A3FF9">
        <w:rPr>
          <w:color w:val="000000"/>
        </w:rPr>
        <w:t xml:space="preserve">  All other sidewalks shall be a</w:t>
      </w:r>
      <w:r w:rsidR="00DD0763" w:rsidRPr="000A3FF9">
        <w:rPr>
          <w:color w:val="000000"/>
        </w:rPr>
        <w:t xml:space="preserve"> minimum of five (5) feet wide.  </w:t>
      </w:r>
      <w:r w:rsidR="00DD0763" w:rsidRPr="000A3FF9">
        <w:rPr>
          <w:color w:val="000000" w:themeColor="text1"/>
        </w:rPr>
        <w:t>Within the Community C</w:t>
      </w:r>
      <w:r w:rsidR="00515AB0" w:rsidRPr="000A3FF9">
        <w:rPr>
          <w:color w:val="000000" w:themeColor="text1"/>
        </w:rPr>
        <w:t>enter</w:t>
      </w:r>
      <w:r w:rsidR="00DD0763" w:rsidRPr="000A3FF9">
        <w:rPr>
          <w:color w:val="000000" w:themeColor="text1"/>
        </w:rPr>
        <w:t xml:space="preserve"> streetscape elements </w:t>
      </w:r>
      <w:r w:rsidR="002D77D7" w:rsidRPr="000A3FF9">
        <w:rPr>
          <w:color w:val="000000" w:themeColor="text1"/>
        </w:rPr>
        <w:t>shall</w:t>
      </w:r>
      <w:r w:rsidR="004C3975" w:rsidRPr="000A3FF9">
        <w:rPr>
          <w:color w:val="000000" w:themeColor="text1"/>
        </w:rPr>
        <w:t xml:space="preserve"> be incorporated throughout the core; elements can include </w:t>
      </w:r>
      <w:r w:rsidR="00DD0763" w:rsidRPr="000A3FF9">
        <w:rPr>
          <w:color w:val="000000" w:themeColor="text1"/>
        </w:rPr>
        <w:t xml:space="preserve">as </w:t>
      </w:r>
      <w:r w:rsidR="004C3975" w:rsidRPr="000A3FF9">
        <w:rPr>
          <w:color w:val="000000" w:themeColor="text1"/>
        </w:rPr>
        <w:t xml:space="preserve">but are not limited to </w:t>
      </w:r>
      <w:r w:rsidR="00DD0763" w:rsidRPr="000A3FF9">
        <w:rPr>
          <w:color w:val="000000" w:themeColor="text1"/>
        </w:rPr>
        <w:t xml:space="preserve">brick pavers, </w:t>
      </w:r>
      <w:r w:rsidR="00332BF2" w:rsidRPr="000A3FF9">
        <w:rPr>
          <w:color w:val="000000" w:themeColor="text1"/>
        </w:rPr>
        <w:t xml:space="preserve">street furniture </w:t>
      </w:r>
      <w:r w:rsidR="00DD0763" w:rsidRPr="000A3FF9">
        <w:rPr>
          <w:color w:val="000000" w:themeColor="text1"/>
        </w:rPr>
        <w:t xml:space="preserve">and waste </w:t>
      </w:r>
      <w:r w:rsidR="00332BF2" w:rsidRPr="000A3FF9">
        <w:rPr>
          <w:color w:val="000000" w:themeColor="text1"/>
        </w:rPr>
        <w:t xml:space="preserve">receptacles. </w:t>
      </w:r>
    </w:p>
    <w:p w:rsidR="00543223" w:rsidRPr="000A3FF9" w:rsidRDefault="00543223" w:rsidP="00543223">
      <w:pPr>
        <w:pStyle w:val="ListParagraph"/>
        <w:jc w:val="both"/>
        <w:rPr>
          <w:color w:val="000000"/>
        </w:rPr>
      </w:pPr>
    </w:p>
    <w:p w:rsidR="00385FD4" w:rsidRPr="000A3FF9" w:rsidRDefault="00385FD4" w:rsidP="00FD3232">
      <w:pPr>
        <w:pStyle w:val="ListParagraph"/>
        <w:numPr>
          <w:ilvl w:val="0"/>
          <w:numId w:val="8"/>
        </w:numPr>
        <w:jc w:val="both"/>
      </w:pPr>
      <w:r w:rsidRPr="000A3FF9">
        <w:rPr>
          <w:b/>
        </w:rPr>
        <w:t>Trails.</w:t>
      </w:r>
      <w:r w:rsidRPr="000A3FF9">
        <w:t xml:space="preserve">  All planned bike trails as identified in the Comprehensive Plan shall be provided </w:t>
      </w:r>
      <w:r w:rsidRPr="000A3FF9">
        <w:rPr>
          <w:color w:val="000000"/>
        </w:rPr>
        <w:t xml:space="preserve">along any road within </w:t>
      </w:r>
      <w:r w:rsidR="00517ECF" w:rsidRPr="000A3FF9">
        <w:rPr>
          <w:color w:val="000000"/>
        </w:rPr>
        <w:t>a TND</w:t>
      </w:r>
      <w:r w:rsidRPr="000A3FF9">
        <w:rPr>
          <w:color w:val="000000"/>
        </w:rPr>
        <w:t xml:space="preserve"> district</w:t>
      </w:r>
      <w:r w:rsidR="00A6260C" w:rsidRPr="000A3FF9">
        <w:rPr>
          <w:color w:val="000000"/>
        </w:rPr>
        <w:t xml:space="preserve">.  </w:t>
      </w:r>
      <w:r w:rsidR="00A6260C" w:rsidRPr="000A3FF9">
        <w:rPr>
          <w:color w:val="000000" w:themeColor="text1"/>
        </w:rPr>
        <w:t>In addition, trails shall be provided along one side of all arterial and collector roads within a TND District</w:t>
      </w:r>
      <w:r w:rsidRPr="000A3FF9">
        <w:rPr>
          <w:color w:val="000000" w:themeColor="text1"/>
        </w:rPr>
        <w:t>.</w:t>
      </w:r>
      <w:r w:rsidRPr="000A3FF9">
        <w:t xml:space="preserve">  Trails shall be a minimum of 10 feet wide and have a paved surface.    </w:t>
      </w:r>
    </w:p>
    <w:p w:rsidR="002E1B3D" w:rsidRPr="000A3FF9" w:rsidRDefault="002E1B3D" w:rsidP="00FD3232">
      <w:pPr>
        <w:pStyle w:val="ListParagraph"/>
        <w:ind w:left="1170" w:hanging="1170"/>
        <w:jc w:val="both"/>
      </w:pPr>
    </w:p>
    <w:p w:rsidR="0087767E" w:rsidRPr="000A3FF9" w:rsidRDefault="002E1B3D" w:rsidP="0087767E">
      <w:pPr>
        <w:pStyle w:val="ListParagraph"/>
        <w:numPr>
          <w:ilvl w:val="0"/>
          <w:numId w:val="8"/>
        </w:numPr>
        <w:tabs>
          <w:tab w:val="clear" w:pos="720"/>
        </w:tabs>
        <w:jc w:val="both"/>
      </w:pPr>
      <w:r w:rsidRPr="000A3FF9">
        <w:rPr>
          <w:b/>
        </w:rPr>
        <w:t>Recreational Facilities.</w:t>
      </w:r>
      <w:r w:rsidR="0087767E" w:rsidRPr="000A3FF9">
        <w:rPr>
          <w:b/>
        </w:rPr>
        <w:t xml:space="preserve">  </w:t>
      </w:r>
      <w:r w:rsidR="0087767E" w:rsidRPr="000A3FF9">
        <w:t xml:space="preserve">One recreational unit </w:t>
      </w:r>
      <w:r w:rsidR="0052767F" w:rsidRPr="000A3FF9">
        <w:t>as outlined in §</w:t>
      </w:r>
      <w:r w:rsidR="00AD4F48" w:rsidRPr="000A3FF9">
        <w:t xml:space="preserve"> 165-402.08</w:t>
      </w:r>
      <w:r w:rsidR="0052767F" w:rsidRPr="000A3FF9">
        <w:t xml:space="preserve">B, </w:t>
      </w:r>
      <w:r w:rsidR="0087767E" w:rsidRPr="000A3FF9">
        <w:t>or equivalent recreational facility shall be provided for each 30 dwelling units, excluding over shop housing.  The facilities shall be in a configuration and location that is easily accessible to the dwelling units t</w:t>
      </w:r>
      <w:r w:rsidR="00740008" w:rsidRPr="000A3FF9">
        <w:t xml:space="preserve">hat they are designed to serve.  </w:t>
      </w:r>
      <w:r w:rsidR="0087767E" w:rsidRPr="000A3FF9">
        <w:t xml:space="preserve">The design and amount of facilities shall be approved by the Planning Commission in conjunction with the Director of Planning and the Department of Parks and Recreation.  A recreational unit is designed to meet the recreational needs of 30 dwelling units.  The units may be broken into smaller units or added together to meet the needs of the planned community.  </w:t>
      </w:r>
    </w:p>
    <w:p w:rsidR="0087767E" w:rsidRPr="000A3FF9" w:rsidRDefault="0087767E" w:rsidP="0087767E">
      <w:pPr>
        <w:pStyle w:val="ListParagraph"/>
      </w:pPr>
    </w:p>
    <w:p w:rsidR="009C0C6A" w:rsidRPr="000A3FF9" w:rsidRDefault="009C0C6A" w:rsidP="00FD3232">
      <w:pPr>
        <w:pStyle w:val="ListParagraph"/>
        <w:numPr>
          <w:ilvl w:val="0"/>
          <w:numId w:val="8"/>
        </w:numPr>
        <w:ind w:left="1170" w:hanging="1170"/>
        <w:jc w:val="both"/>
        <w:rPr>
          <w:b/>
        </w:rPr>
      </w:pPr>
      <w:r w:rsidRPr="000A3FF9">
        <w:rPr>
          <w:b/>
        </w:rPr>
        <w:t>Parking.</w:t>
      </w:r>
      <w:r w:rsidR="00EC3716" w:rsidRPr="000A3FF9">
        <w:rPr>
          <w:b/>
        </w:rPr>
        <w:t xml:space="preserve">  </w:t>
      </w:r>
      <w:r w:rsidR="00EC3716" w:rsidRPr="000A3FF9">
        <w:t xml:space="preserve">A </w:t>
      </w:r>
      <w:r w:rsidR="00EC3716" w:rsidRPr="000A3FF9">
        <w:rPr>
          <w:color w:val="000000" w:themeColor="text1"/>
        </w:rPr>
        <w:t>TND</w:t>
      </w:r>
      <w:r w:rsidR="00EC3716" w:rsidRPr="000A3FF9">
        <w:t xml:space="preserve"> project shall have the following parking requirements:</w:t>
      </w:r>
    </w:p>
    <w:p w:rsidR="00EC3716" w:rsidRPr="000A3FF9" w:rsidRDefault="00EC3716" w:rsidP="00EC3716">
      <w:pPr>
        <w:pStyle w:val="ListParagraph"/>
        <w:rPr>
          <w:b/>
        </w:rPr>
      </w:pPr>
    </w:p>
    <w:p w:rsidR="00EC3716" w:rsidRPr="000A3FF9" w:rsidRDefault="00EC3716" w:rsidP="00EC3716">
      <w:pPr>
        <w:pStyle w:val="ListParagraph"/>
        <w:numPr>
          <w:ilvl w:val="1"/>
          <w:numId w:val="8"/>
        </w:numPr>
        <w:jc w:val="both"/>
        <w:rPr>
          <w:b/>
        </w:rPr>
      </w:pPr>
      <w:r w:rsidRPr="000A3FF9">
        <w:t xml:space="preserve">Within the Community Center and all mixed use commercial areas, all </w:t>
      </w:r>
      <w:r w:rsidR="00E36E75" w:rsidRPr="000A3FF9">
        <w:t xml:space="preserve">off-street </w:t>
      </w:r>
      <w:r w:rsidRPr="000A3FF9">
        <w:t>parking lots are required to be l</w:t>
      </w:r>
      <w:r w:rsidR="00015A4F" w:rsidRPr="000A3FF9">
        <w:t>ocated at the rear or side of buildings</w:t>
      </w:r>
      <w:r w:rsidR="002D77D7" w:rsidRPr="000A3FF9">
        <w:t xml:space="preserve">.  </w:t>
      </w:r>
      <w:r w:rsidR="00015A4F" w:rsidRPr="000A3FF9">
        <w:t>When provided along the side of building</w:t>
      </w:r>
      <w:r w:rsidR="000072FE" w:rsidRPr="000A3FF9">
        <w:t xml:space="preserve"> and fronting on the main street</w:t>
      </w:r>
      <w:r w:rsidR="00015A4F" w:rsidRPr="000A3FF9">
        <w:t xml:space="preserve">, parking areas shall be masked from any road right of ways by </w:t>
      </w:r>
      <w:r w:rsidR="00537CAD" w:rsidRPr="000A3FF9">
        <w:t>a s</w:t>
      </w:r>
      <w:r w:rsidR="00015A4F" w:rsidRPr="000A3FF9">
        <w:t xml:space="preserve">treetscreen.  Streetscreens should be constructed of a material matching the adjacent building façade.  </w:t>
      </w:r>
      <w:r w:rsidR="00DD0763" w:rsidRPr="000A3FF9">
        <w:t xml:space="preserve">Parking areas should also be designed to be shared by multiple owners/users. </w:t>
      </w:r>
      <w:r w:rsidRPr="000A3FF9">
        <w:t xml:space="preserve"> </w:t>
      </w:r>
    </w:p>
    <w:p w:rsidR="006815CA" w:rsidRPr="000A3FF9" w:rsidRDefault="006815CA" w:rsidP="006815CA">
      <w:pPr>
        <w:pStyle w:val="ListParagraph"/>
        <w:ind w:left="1440"/>
        <w:jc w:val="both"/>
        <w:rPr>
          <w:b/>
        </w:rPr>
      </w:pPr>
    </w:p>
    <w:p w:rsidR="00EC3716" w:rsidRPr="000A3FF9" w:rsidRDefault="00EC3716" w:rsidP="00EC3716">
      <w:pPr>
        <w:pStyle w:val="ListParagraph"/>
        <w:numPr>
          <w:ilvl w:val="1"/>
          <w:numId w:val="8"/>
        </w:numPr>
        <w:jc w:val="both"/>
        <w:rPr>
          <w:b/>
        </w:rPr>
      </w:pPr>
      <w:r w:rsidRPr="000A3FF9">
        <w:t xml:space="preserve">A parking lot or garage may </w:t>
      </w:r>
      <w:r w:rsidR="005648FD" w:rsidRPr="000A3FF9">
        <w:t xml:space="preserve">not be adjacent to or opposite </w:t>
      </w:r>
      <w:r w:rsidR="004C3975" w:rsidRPr="000A3FF9">
        <w:t xml:space="preserve">major </w:t>
      </w:r>
      <w:r w:rsidRPr="000A3FF9">
        <w:t xml:space="preserve">street intersections. </w:t>
      </w:r>
    </w:p>
    <w:p w:rsidR="006815CA" w:rsidRPr="000A3FF9" w:rsidRDefault="006815CA" w:rsidP="006815CA">
      <w:pPr>
        <w:pStyle w:val="ListParagraph"/>
        <w:ind w:left="1440"/>
        <w:jc w:val="both"/>
        <w:rPr>
          <w:b/>
        </w:rPr>
      </w:pPr>
    </w:p>
    <w:p w:rsidR="00EC3716" w:rsidRPr="000A3FF9" w:rsidRDefault="00EC3716" w:rsidP="00EC3716">
      <w:pPr>
        <w:pStyle w:val="ListParagraph"/>
        <w:numPr>
          <w:ilvl w:val="1"/>
          <w:numId w:val="8"/>
        </w:numPr>
        <w:jc w:val="both"/>
        <w:rPr>
          <w:b/>
        </w:rPr>
      </w:pPr>
      <w:r w:rsidRPr="000A3FF9">
        <w:t>In the mixed-use areas, a commercial use must provide one parking space for every 500 square feet of gross building area.</w:t>
      </w:r>
    </w:p>
    <w:p w:rsidR="00EC3716" w:rsidRPr="000A3FF9" w:rsidRDefault="00EC3716" w:rsidP="00EC3716">
      <w:pPr>
        <w:pStyle w:val="ListParagraph"/>
        <w:ind w:left="1440"/>
        <w:jc w:val="both"/>
        <w:rPr>
          <w:b/>
        </w:rPr>
      </w:pPr>
    </w:p>
    <w:p w:rsidR="00EC3716" w:rsidRPr="000A3FF9" w:rsidRDefault="00EC3716" w:rsidP="00EC3716">
      <w:pPr>
        <w:pStyle w:val="ListParagraph"/>
        <w:numPr>
          <w:ilvl w:val="1"/>
          <w:numId w:val="8"/>
        </w:numPr>
        <w:jc w:val="both"/>
        <w:rPr>
          <w:b/>
        </w:rPr>
      </w:pPr>
      <w:r w:rsidRPr="000A3FF9">
        <w:t xml:space="preserve">Parking lots or garages within the commercial areas of the TND project </w:t>
      </w:r>
      <w:r w:rsidR="00CA2B3E" w:rsidRPr="000A3FF9">
        <w:t xml:space="preserve">shall provide one bicycle rack place </w:t>
      </w:r>
      <w:r w:rsidRPr="000A3FF9">
        <w:t>for every ten motor vehicle parking spaces</w:t>
      </w:r>
      <w:r w:rsidR="00CA2B3E" w:rsidRPr="000A3FF9">
        <w:t xml:space="preserve"> within the Community Cente</w:t>
      </w:r>
      <w:r w:rsidR="00CA2B3E" w:rsidRPr="000A3FF9">
        <w:rPr>
          <w:color w:val="000000" w:themeColor="text1"/>
        </w:rPr>
        <w:t>r</w:t>
      </w:r>
      <w:r w:rsidR="00CA2B3E" w:rsidRPr="000A3FF9">
        <w:rPr>
          <w:b/>
          <w:i/>
          <w:color w:val="000000" w:themeColor="text1"/>
        </w:rPr>
        <w:t>.</w:t>
      </w:r>
      <w:r w:rsidR="00CA2B3E" w:rsidRPr="000A3FF9">
        <w:rPr>
          <w:b/>
          <w:i/>
          <w:color w:val="FF0000"/>
        </w:rPr>
        <w:t xml:space="preserve"> </w:t>
      </w:r>
      <w:r w:rsidRPr="000A3FF9">
        <w:rPr>
          <w:b/>
          <w:i/>
          <w:color w:val="FF0000"/>
        </w:rPr>
        <w:t xml:space="preserve"> </w:t>
      </w:r>
    </w:p>
    <w:p w:rsidR="006815CA" w:rsidRPr="000A3FF9" w:rsidRDefault="006815CA" w:rsidP="006815CA">
      <w:pPr>
        <w:pStyle w:val="ListParagraph"/>
        <w:ind w:left="1440"/>
        <w:jc w:val="both"/>
        <w:rPr>
          <w:b/>
        </w:rPr>
      </w:pPr>
    </w:p>
    <w:p w:rsidR="00EC3716" w:rsidRPr="000A3FF9" w:rsidRDefault="00EC3716" w:rsidP="00EC3716">
      <w:pPr>
        <w:pStyle w:val="ListParagraph"/>
        <w:numPr>
          <w:ilvl w:val="1"/>
          <w:numId w:val="8"/>
        </w:numPr>
        <w:jc w:val="both"/>
        <w:rPr>
          <w:b/>
        </w:rPr>
      </w:pPr>
      <w:r w:rsidRPr="000A3FF9">
        <w:t>Parking lot landscapin</w:t>
      </w:r>
      <w:r w:rsidR="00015A4F" w:rsidRPr="000A3FF9">
        <w:t>g shall be required per §</w:t>
      </w:r>
      <w:r w:rsidR="00D256A5" w:rsidRPr="000A3FF9">
        <w:t>165-202</w:t>
      </w:r>
      <w:r w:rsidR="00AD4F48" w:rsidRPr="000A3FF9">
        <w:t xml:space="preserve">.01 </w:t>
      </w:r>
      <w:r w:rsidR="00015A4F" w:rsidRPr="000A3FF9">
        <w:t xml:space="preserve">unless alternative landscaping is specified in the Design Guideline Manuel. </w:t>
      </w:r>
      <w:r w:rsidRPr="000A3FF9">
        <w:t xml:space="preserve"> </w:t>
      </w:r>
    </w:p>
    <w:p w:rsidR="006815CA" w:rsidRPr="000A3FF9" w:rsidRDefault="006815CA" w:rsidP="006815CA">
      <w:pPr>
        <w:pStyle w:val="ListParagraph"/>
        <w:ind w:left="1440"/>
        <w:jc w:val="both"/>
        <w:rPr>
          <w:b/>
        </w:rPr>
      </w:pPr>
    </w:p>
    <w:p w:rsidR="00EC3716" w:rsidRPr="000A3FF9" w:rsidRDefault="00EC3716" w:rsidP="00EC3716">
      <w:pPr>
        <w:pStyle w:val="ListParagraph"/>
        <w:numPr>
          <w:ilvl w:val="1"/>
          <w:numId w:val="8"/>
        </w:numPr>
        <w:jc w:val="both"/>
        <w:rPr>
          <w:b/>
        </w:rPr>
      </w:pPr>
      <w:r w:rsidRPr="000A3FF9">
        <w:t xml:space="preserve">Single family residential structures are required to have two off street parking spaces per dwelling unit.  </w:t>
      </w:r>
      <w:r w:rsidR="00D260EC" w:rsidRPr="000A3FF9">
        <w:t xml:space="preserve">Multi-family uses </w:t>
      </w:r>
      <w:r w:rsidR="002C5005" w:rsidRPr="000A3FF9">
        <w:t xml:space="preserve">and over shop housing </w:t>
      </w:r>
      <w:r w:rsidR="00D260EC" w:rsidRPr="000A3FF9">
        <w:t xml:space="preserve">must provide one parking space for </w:t>
      </w:r>
      <w:r w:rsidR="00274417" w:rsidRPr="000A3FF9">
        <w:t>the first</w:t>
      </w:r>
      <w:r w:rsidR="00D260EC" w:rsidRPr="000A3FF9">
        <w:t xml:space="preserve"> bedroom and 0.5 parking spaces for each additional bedroom.</w:t>
      </w:r>
    </w:p>
    <w:p w:rsidR="006815CA" w:rsidRPr="000A3FF9" w:rsidRDefault="006815CA" w:rsidP="006815CA">
      <w:pPr>
        <w:pStyle w:val="ListParagraph"/>
        <w:ind w:left="1440"/>
        <w:jc w:val="both"/>
        <w:rPr>
          <w:b/>
        </w:rPr>
      </w:pPr>
    </w:p>
    <w:p w:rsidR="002A5426" w:rsidRPr="000A3FF9" w:rsidRDefault="002A5426" w:rsidP="002A5426">
      <w:pPr>
        <w:pStyle w:val="ListParagraph"/>
        <w:numPr>
          <w:ilvl w:val="1"/>
          <w:numId w:val="8"/>
        </w:numPr>
        <w:jc w:val="both"/>
        <w:rPr>
          <w:b/>
        </w:rPr>
      </w:pPr>
      <w:r w:rsidRPr="000A3FF9">
        <w:t xml:space="preserve">The Zoning Administrator may allow some variation in the </w:t>
      </w:r>
      <w:r w:rsidR="009627D4" w:rsidRPr="000A3FF9">
        <w:t xml:space="preserve">parking </w:t>
      </w:r>
      <w:r w:rsidRPr="000A3FF9">
        <w:t xml:space="preserve">standards for required parking </w:t>
      </w:r>
      <w:r w:rsidR="00CA2B3E" w:rsidRPr="000A3FF9">
        <w:t>as outlined in §</w:t>
      </w:r>
      <w:r w:rsidR="00B50E57" w:rsidRPr="000A3FF9">
        <w:t xml:space="preserve"> 165-202.01</w:t>
      </w:r>
      <w:r w:rsidR="00CA2B3E" w:rsidRPr="000A3FF9">
        <w:t>.</w:t>
      </w:r>
    </w:p>
    <w:p w:rsidR="00C8588C" w:rsidRPr="000A3FF9" w:rsidRDefault="00C8588C" w:rsidP="00C8588C">
      <w:pPr>
        <w:pStyle w:val="ListParagraph"/>
        <w:ind w:left="1440"/>
        <w:jc w:val="both"/>
        <w:rPr>
          <w:b/>
        </w:rPr>
      </w:pPr>
    </w:p>
    <w:p w:rsidR="009D3D74" w:rsidRPr="000A3FF9" w:rsidRDefault="0087767E" w:rsidP="0087767E">
      <w:pPr>
        <w:numPr>
          <w:ilvl w:val="0"/>
          <w:numId w:val="8"/>
        </w:numPr>
        <w:tabs>
          <w:tab w:val="clear" w:pos="720"/>
        </w:tabs>
        <w:jc w:val="both"/>
      </w:pPr>
      <w:r w:rsidRPr="000A3FF9">
        <w:rPr>
          <w:b/>
        </w:rPr>
        <w:t>On-Street parking</w:t>
      </w:r>
      <w:r w:rsidRPr="000A3FF9">
        <w:t xml:space="preserve">.  </w:t>
      </w:r>
      <w:r w:rsidR="00E36E75" w:rsidRPr="000A3FF9">
        <w:t>Generally on-street parking shall be provided throughout the Community Center of a TND Development.</w:t>
      </w:r>
      <w:r w:rsidR="009D3D74" w:rsidRPr="000A3FF9">
        <w:t xml:space="preserve">  The following shall apply to on-street parking:  </w:t>
      </w:r>
    </w:p>
    <w:p w:rsidR="009D3D74" w:rsidRPr="000A3FF9" w:rsidRDefault="009D3D74" w:rsidP="009D3D74">
      <w:pPr>
        <w:ind w:left="720"/>
        <w:jc w:val="both"/>
      </w:pPr>
    </w:p>
    <w:p w:rsidR="009D3D74" w:rsidRPr="000A3FF9" w:rsidRDefault="0087767E" w:rsidP="009D3D74">
      <w:pPr>
        <w:numPr>
          <w:ilvl w:val="1"/>
          <w:numId w:val="8"/>
        </w:numPr>
        <w:jc w:val="both"/>
      </w:pPr>
      <w:r w:rsidRPr="000A3FF9">
        <w:t>On-street parking can be counted towards meeting the required parking</w:t>
      </w:r>
      <w:r w:rsidR="00EC3716" w:rsidRPr="000A3FF9">
        <w:t xml:space="preserve"> in this section</w:t>
      </w:r>
      <w:r w:rsidRPr="000A3FF9">
        <w:t>, provided such parking is located within 400 feet of the subject principal use.</w:t>
      </w:r>
      <w:r w:rsidR="00E36E75" w:rsidRPr="000A3FF9">
        <w:t xml:space="preserve"> </w:t>
      </w:r>
    </w:p>
    <w:p w:rsidR="006815CA" w:rsidRPr="000A3FF9" w:rsidRDefault="006815CA" w:rsidP="006815CA">
      <w:pPr>
        <w:ind w:left="1440"/>
        <w:jc w:val="both"/>
      </w:pPr>
    </w:p>
    <w:p w:rsidR="009D3D74" w:rsidRPr="000A3FF9" w:rsidRDefault="009D3D74" w:rsidP="009D3D74">
      <w:pPr>
        <w:numPr>
          <w:ilvl w:val="1"/>
          <w:numId w:val="8"/>
        </w:numPr>
        <w:jc w:val="both"/>
        <w:rPr>
          <w:iCs/>
        </w:rPr>
      </w:pPr>
      <w:r w:rsidRPr="000A3FF9">
        <w:t>O</w:t>
      </w:r>
      <w:r w:rsidR="00E36E75" w:rsidRPr="000A3FF9">
        <w:t>n-street parking may be angled and shall be inset</w:t>
      </w:r>
      <w:r w:rsidR="00E67D75" w:rsidRPr="000A3FF9">
        <w:t xml:space="preserve"> into the block with street tree</w:t>
      </w:r>
      <w:r w:rsidR="00E36E75" w:rsidRPr="000A3FF9">
        <w:t>s, plantings and/or street furniture incorporated between groups of parking spaces.</w:t>
      </w:r>
      <w:r w:rsidRPr="000A3FF9">
        <w:t xml:space="preserve"> </w:t>
      </w:r>
    </w:p>
    <w:p w:rsidR="006815CA" w:rsidRPr="000A3FF9" w:rsidRDefault="006815CA" w:rsidP="006815CA">
      <w:pPr>
        <w:ind w:left="1440"/>
        <w:jc w:val="both"/>
        <w:rPr>
          <w:iCs/>
        </w:rPr>
      </w:pPr>
    </w:p>
    <w:p w:rsidR="009D3D74" w:rsidRPr="000A3FF9" w:rsidRDefault="009D3D74" w:rsidP="009D3D74">
      <w:pPr>
        <w:numPr>
          <w:ilvl w:val="1"/>
          <w:numId w:val="8"/>
        </w:numPr>
        <w:jc w:val="both"/>
        <w:rPr>
          <w:iCs/>
        </w:rPr>
      </w:pPr>
      <w:r w:rsidRPr="000A3FF9">
        <w:rPr>
          <w:iCs/>
        </w:rPr>
        <w:t xml:space="preserve">Private streets internal to a TND Development may be used for on street parking as described above when such streets are clearly defined and constructed as streets rather than as off street parking lots. Such streets shall have buildings generally located directly adjacent to and fronting the private street. </w:t>
      </w:r>
    </w:p>
    <w:p w:rsidR="009D3D74" w:rsidRPr="000A3FF9" w:rsidRDefault="009D3D74" w:rsidP="00E36E75">
      <w:pPr>
        <w:jc w:val="both"/>
        <w:rPr>
          <w:color w:val="000000" w:themeColor="text1"/>
        </w:rPr>
      </w:pPr>
    </w:p>
    <w:p w:rsidR="006815CA" w:rsidRPr="000A3FF9" w:rsidRDefault="002909B6" w:rsidP="006815CA">
      <w:pPr>
        <w:numPr>
          <w:ilvl w:val="0"/>
          <w:numId w:val="8"/>
        </w:numPr>
        <w:jc w:val="both"/>
        <w:rPr>
          <w:color w:val="000000" w:themeColor="text1"/>
        </w:rPr>
      </w:pPr>
      <w:r w:rsidRPr="000A3FF9">
        <w:rPr>
          <w:b/>
          <w:color w:val="000000" w:themeColor="text1"/>
        </w:rPr>
        <w:t>Property Owners Association.</w:t>
      </w:r>
      <w:r w:rsidRPr="000A3FF9">
        <w:rPr>
          <w:color w:val="000000" w:themeColor="text1"/>
        </w:rPr>
        <w:t xml:space="preserve">  </w:t>
      </w:r>
      <w:r w:rsidR="00D447F4" w:rsidRPr="000A3FF9">
        <w:rPr>
          <w:color w:val="000000" w:themeColor="text1"/>
        </w:rPr>
        <w:t xml:space="preserve">Conditions, covenants and restrictions shall be established and recorded in the Frederick County Land Records for </w:t>
      </w:r>
      <w:r w:rsidR="008D4030" w:rsidRPr="000A3FF9">
        <w:rPr>
          <w:color w:val="000000" w:themeColor="text1"/>
        </w:rPr>
        <w:t>a</w:t>
      </w:r>
      <w:r w:rsidR="00D447F4" w:rsidRPr="000A3FF9">
        <w:rPr>
          <w:color w:val="000000" w:themeColor="text1"/>
        </w:rPr>
        <w:t xml:space="preserve"> TND Development.  The conditions, covenants, and restrictions shall be in effect prior to the occupancy of the first use in the TND </w:t>
      </w:r>
      <w:r w:rsidR="00D447F4" w:rsidRPr="000A3FF9">
        <w:t xml:space="preserve">Development.  </w:t>
      </w:r>
      <w:r w:rsidR="006815CA" w:rsidRPr="000A3FF9">
        <w:t>These conditions, covenants, and restrictions must:</w:t>
      </w:r>
    </w:p>
    <w:p w:rsidR="006815CA" w:rsidRPr="000A3FF9" w:rsidRDefault="006815CA" w:rsidP="006815CA">
      <w:pPr>
        <w:ind w:left="720"/>
        <w:jc w:val="both"/>
        <w:rPr>
          <w:color w:val="000000" w:themeColor="text1"/>
        </w:rPr>
      </w:pPr>
    </w:p>
    <w:p w:rsidR="002909B6" w:rsidRPr="000A3FF9" w:rsidRDefault="002B02DA" w:rsidP="00D447F4">
      <w:pPr>
        <w:numPr>
          <w:ilvl w:val="1"/>
          <w:numId w:val="8"/>
        </w:numPr>
        <w:jc w:val="both"/>
        <w:rPr>
          <w:color w:val="000000" w:themeColor="text1"/>
        </w:rPr>
      </w:pPr>
      <w:r w:rsidRPr="000A3FF9">
        <w:rPr>
          <w:color w:val="000000" w:themeColor="text1"/>
        </w:rPr>
        <w:t xml:space="preserve">All property owners associations shall be in conformance with the </w:t>
      </w:r>
      <w:r w:rsidR="002909B6" w:rsidRPr="000A3FF9">
        <w:rPr>
          <w:color w:val="000000" w:themeColor="text1"/>
        </w:rPr>
        <w:t xml:space="preserve">requirements </w:t>
      </w:r>
      <w:r w:rsidR="00274417" w:rsidRPr="000A3FF9">
        <w:rPr>
          <w:color w:val="000000" w:themeColor="text1"/>
        </w:rPr>
        <w:t>of §</w:t>
      </w:r>
      <w:r w:rsidR="00B50E57" w:rsidRPr="000A3FF9">
        <w:rPr>
          <w:color w:val="000000" w:themeColor="text1"/>
        </w:rPr>
        <w:t xml:space="preserve">165-201.11 </w:t>
      </w:r>
      <w:r w:rsidRPr="000A3FF9">
        <w:rPr>
          <w:color w:val="000000" w:themeColor="text1"/>
        </w:rPr>
        <w:t xml:space="preserve">and § 144-32 of the Code of Frederick County.  </w:t>
      </w:r>
      <w:r w:rsidR="00274417" w:rsidRPr="000A3FF9">
        <w:rPr>
          <w:color w:val="000000" w:themeColor="text1"/>
        </w:rPr>
        <w:t xml:space="preserve"> </w:t>
      </w:r>
    </w:p>
    <w:p w:rsidR="006815CA" w:rsidRPr="000A3FF9" w:rsidRDefault="006815CA" w:rsidP="006815CA">
      <w:pPr>
        <w:ind w:left="1440"/>
        <w:jc w:val="both"/>
        <w:rPr>
          <w:color w:val="000000" w:themeColor="text1"/>
        </w:rPr>
      </w:pPr>
    </w:p>
    <w:p w:rsidR="00434CF1" w:rsidRPr="000A3FF9" w:rsidRDefault="00D447F4" w:rsidP="00D447F4">
      <w:pPr>
        <w:numPr>
          <w:ilvl w:val="1"/>
          <w:numId w:val="8"/>
        </w:numPr>
        <w:jc w:val="both"/>
        <w:rPr>
          <w:color w:val="000000" w:themeColor="text1"/>
        </w:rPr>
      </w:pPr>
      <w:r w:rsidRPr="000A3FF9">
        <w:rPr>
          <w:color w:val="000000" w:themeColor="text1"/>
        </w:rPr>
        <w:t xml:space="preserve">One (1) </w:t>
      </w:r>
      <w:r w:rsidR="00434CF1" w:rsidRPr="000A3FF9">
        <w:rPr>
          <w:color w:val="000000" w:themeColor="text1"/>
        </w:rPr>
        <w:t xml:space="preserve">master </w:t>
      </w:r>
      <w:r w:rsidR="00FB77EB" w:rsidRPr="000A3FF9">
        <w:rPr>
          <w:color w:val="000000" w:themeColor="text1"/>
        </w:rPr>
        <w:t xml:space="preserve">association shall be created for the purpose of the conditions, covenants, and restrictions of the development.  Sub-associations may be created that regulate different land uses.  Each property owner shall have a mandatory membership in the association.  </w:t>
      </w:r>
    </w:p>
    <w:p w:rsidR="006815CA" w:rsidRPr="000A3FF9" w:rsidRDefault="006815CA" w:rsidP="006815CA">
      <w:pPr>
        <w:ind w:left="1440"/>
        <w:jc w:val="both"/>
        <w:rPr>
          <w:color w:val="000000" w:themeColor="text1"/>
        </w:rPr>
      </w:pPr>
    </w:p>
    <w:p w:rsidR="006815CA" w:rsidRPr="000A3FF9" w:rsidRDefault="006815CA" w:rsidP="006815CA">
      <w:pPr>
        <w:numPr>
          <w:ilvl w:val="1"/>
          <w:numId w:val="8"/>
        </w:numPr>
        <w:autoSpaceDE w:val="0"/>
        <w:autoSpaceDN w:val="0"/>
        <w:adjustRightInd w:val="0"/>
        <w:jc w:val="both"/>
      </w:pPr>
      <w:r w:rsidRPr="000A3FF9">
        <w:t>Provide for the ownership, development, design review, management, and maintenance of open spaces, common areas, private alleys and streets;</w:t>
      </w:r>
    </w:p>
    <w:p w:rsidR="006815CA" w:rsidRPr="000A3FF9" w:rsidRDefault="006815CA" w:rsidP="006815CA">
      <w:pPr>
        <w:autoSpaceDE w:val="0"/>
        <w:autoSpaceDN w:val="0"/>
        <w:adjustRightInd w:val="0"/>
        <w:ind w:left="1440"/>
        <w:jc w:val="both"/>
      </w:pPr>
    </w:p>
    <w:p w:rsidR="006815CA" w:rsidRPr="000A3FF9" w:rsidRDefault="006815CA" w:rsidP="006815CA">
      <w:pPr>
        <w:numPr>
          <w:ilvl w:val="1"/>
          <w:numId w:val="8"/>
        </w:numPr>
        <w:autoSpaceDE w:val="0"/>
        <w:autoSpaceDN w:val="0"/>
        <w:adjustRightInd w:val="0"/>
        <w:jc w:val="both"/>
      </w:pPr>
      <w:r w:rsidRPr="000A3FF9">
        <w:t>Provide for the maintenance of landscaping;</w:t>
      </w:r>
    </w:p>
    <w:p w:rsidR="006815CA" w:rsidRPr="000A3FF9" w:rsidRDefault="006815CA" w:rsidP="006815CA">
      <w:pPr>
        <w:autoSpaceDE w:val="0"/>
        <w:autoSpaceDN w:val="0"/>
        <w:adjustRightInd w:val="0"/>
        <w:ind w:left="1440"/>
        <w:jc w:val="both"/>
      </w:pPr>
    </w:p>
    <w:p w:rsidR="006815CA" w:rsidRPr="000A3FF9" w:rsidRDefault="006815CA" w:rsidP="006815CA">
      <w:pPr>
        <w:numPr>
          <w:ilvl w:val="1"/>
          <w:numId w:val="8"/>
        </w:numPr>
        <w:autoSpaceDE w:val="0"/>
        <w:autoSpaceDN w:val="0"/>
        <w:adjustRightInd w:val="0"/>
        <w:jc w:val="both"/>
      </w:pPr>
      <w:r w:rsidRPr="000A3FF9">
        <w:t>Require the collection of assessments;</w:t>
      </w:r>
    </w:p>
    <w:p w:rsidR="006815CA" w:rsidRPr="000A3FF9" w:rsidRDefault="006815CA" w:rsidP="006815CA">
      <w:pPr>
        <w:autoSpaceDE w:val="0"/>
        <w:autoSpaceDN w:val="0"/>
        <w:adjustRightInd w:val="0"/>
        <w:ind w:left="1440"/>
        <w:jc w:val="both"/>
      </w:pPr>
    </w:p>
    <w:p w:rsidR="006815CA" w:rsidRPr="000A3FF9" w:rsidRDefault="006815CA" w:rsidP="006815CA">
      <w:pPr>
        <w:numPr>
          <w:ilvl w:val="1"/>
          <w:numId w:val="8"/>
        </w:numPr>
        <w:autoSpaceDE w:val="0"/>
        <w:autoSpaceDN w:val="0"/>
        <w:adjustRightInd w:val="0"/>
        <w:jc w:val="both"/>
      </w:pPr>
      <w:r w:rsidRPr="000A3FF9">
        <w:t xml:space="preserve">Be in effect for a term of not less than ninety-nine (99) years; and, </w:t>
      </w:r>
    </w:p>
    <w:p w:rsidR="006815CA" w:rsidRPr="000A3FF9" w:rsidRDefault="006815CA" w:rsidP="006815CA">
      <w:pPr>
        <w:autoSpaceDE w:val="0"/>
        <w:autoSpaceDN w:val="0"/>
        <w:adjustRightInd w:val="0"/>
        <w:ind w:left="1440"/>
        <w:jc w:val="both"/>
      </w:pPr>
    </w:p>
    <w:p w:rsidR="006815CA" w:rsidRPr="000A3FF9" w:rsidRDefault="006815CA" w:rsidP="006815CA">
      <w:pPr>
        <w:numPr>
          <w:ilvl w:val="1"/>
          <w:numId w:val="8"/>
        </w:numPr>
        <w:autoSpaceDE w:val="0"/>
        <w:autoSpaceDN w:val="0"/>
        <w:adjustRightInd w:val="0"/>
        <w:jc w:val="both"/>
      </w:pPr>
      <w:r w:rsidRPr="000A3FF9">
        <w:t xml:space="preserve">Before a property owners’ association is dissolved, require that the property owners’ association obtain the approval of the Board of County Supervisors regarding the disposition and management of open space, community parking, and other common areas. </w:t>
      </w:r>
    </w:p>
    <w:p w:rsidR="00FB61CC" w:rsidRPr="000A3FF9" w:rsidRDefault="00FB61CC" w:rsidP="00FB61CC">
      <w:pPr>
        <w:pStyle w:val="ListParagraph"/>
      </w:pPr>
    </w:p>
    <w:p w:rsidR="00380745" w:rsidRPr="000A3FF9" w:rsidRDefault="00814E8A" w:rsidP="0087767E">
      <w:pPr>
        <w:numPr>
          <w:ilvl w:val="0"/>
          <w:numId w:val="8"/>
        </w:numPr>
        <w:tabs>
          <w:tab w:val="clear" w:pos="720"/>
        </w:tabs>
        <w:jc w:val="both"/>
      </w:pPr>
      <w:r w:rsidRPr="000A3FF9">
        <w:rPr>
          <w:b/>
        </w:rPr>
        <w:t>Signage.</w:t>
      </w:r>
      <w:r w:rsidR="00114C7A" w:rsidRPr="000A3FF9">
        <w:rPr>
          <w:b/>
        </w:rPr>
        <w:t xml:space="preserve">  </w:t>
      </w:r>
    </w:p>
    <w:p w:rsidR="00380745" w:rsidRPr="000A3FF9" w:rsidRDefault="00380745" w:rsidP="00380745">
      <w:pPr>
        <w:pStyle w:val="ListParagraph"/>
      </w:pPr>
    </w:p>
    <w:p w:rsidR="00814E8A" w:rsidRPr="000A3FF9" w:rsidRDefault="00114C7A" w:rsidP="00380745">
      <w:pPr>
        <w:numPr>
          <w:ilvl w:val="1"/>
          <w:numId w:val="8"/>
        </w:numPr>
        <w:jc w:val="both"/>
      </w:pPr>
      <w:r w:rsidRPr="000A3FF9">
        <w:t>The follow</w:t>
      </w:r>
      <w:r w:rsidR="00380745" w:rsidRPr="000A3FF9">
        <w:t xml:space="preserve">ing requirements shall apply to commercial </w:t>
      </w:r>
      <w:r w:rsidR="00A02620" w:rsidRPr="000A3FF9">
        <w:t>signage i</w:t>
      </w:r>
      <w:r w:rsidRPr="000A3FF9">
        <w:t>n the TND district:</w:t>
      </w:r>
    </w:p>
    <w:p w:rsidR="00114C7A" w:rsidRPr="000A3FF9" w:rsidRDefault="00114C7A" w:rsidP="00114C7A">
      <w:pPr>
        <w:pStyle w:val="ListParagraph"/>
      </w:pPr>
    </w:p>
    <w:p w:rsidR="003932B4" w:rsidRPr="000A3FF9" w:rsidRDefault="003932B4" w:rsidP="00380745">
      <w:pPr>
        <w:pStyle w:val="ListParagraph"/>
        <w:numPr>
          <w:ilvl w:val="2"/>
          <w:numId w:val="8"/>
        </w:numPr>
        <w:ind w:hanging="720"/>
        <w:jc w:val="both"/>
      </w:pPr>
      <w:r w:rsidRPr="000A3FF9">
        <w:t xml:space="preserve">Projecting signs.  Signs which project from the face of the building shall be permitted subject to the following: </w:t>
      </w:r>
    </w:p>
    <w:p w:rsidR="003932B4" w:rsidRPr="000A3FF9" w:rsidRDefault="003932B4" w:rsidP="003932B4">
      <w:pPr>
        <w:ind w:left="720" w:hanging="720"/>
        <w:jc w:val="both"/>
      </w:pPr>
    </w:p>
    <w:p w:rsidR="003932B4" w:rsidRPr="000A3FF9" w:rsidRDefault="003932B4" w:rsidP="00380745">
      <w:pPr>
        <w:pStyle w:val="ListParagraph"/>
        <w:numPr>
          <w:ilvl w:val="3"/>
          <w:numId w:val="8"/>
        </w:numPr>
        <w:ind w:left="2610" w:hanging="450"/>
        <w:jc w:val="both"/>
      </w:pPr>
      <w:r w:rsidRPr="000A3FF9">
        <w:t xml:space="preserve">Maximum sign area shall be six (6) square feet on any side of the building.  </w:t>
      </w:r>
    </w:p>
    <w:p w:rsidR="003932B4" w:rsidRPr="000A3FF9" w:rsidRDefault="003932B4" w:rsidP="00380745">
      <w:pPr>
        <w:ind w:left="2610" w:hanging="450"/>
        <w:jc w:val="both"/>
      </w:pPr>
    </w:p>
    <w:p w:rsidR="003932B4" w:rsidRPr="000A3FF9" w:rsidRDefault="003932B4" w:rsidP="00380745">
      <w:pPr>
        <w:pStyle w:val="ListParagraph"/>
        <w:numPr>
          <w:ilvl w:val="3"/>
          <w:numId w:val="8"/>
        </w:numPr>
        <w:ind w:left="2610" w:hanging="450"/>
        <w:jc w:val="both"/>
      </w:pPr>
      <w:r w:rsidRPr="000A3FF9">
        <w:t xml:space="preserve">Distance from the lower edge of the signboard to the ground shall be eight (8) feet or greater. </w:t>
      </w:r>
    </w:p>
    <w:p w:rsidR="003932B4" w:rsidRPr="000A3FF9" w:rsidRDefault="003932B4" w:rsidP="00380745">
      <w:pPr>
        <w:ind w:left="2610" w:hanging="450"/>
        <w:jc w:val="both"/>
      </w:pPr>
    </w:p>
    <w:p w:rsidR="003932B4" w:rsidRPr="000A3FF9" w:rsidRDefault="003932B4" w:rsidP="00380745">
      <w:pPr>
        <w:pStyle w:val="ListParagraph"/>
        <w:numPr>
          <w:ilvl w:val="3"/>
          <w:numId w:val="8"/>
        </w:numPr>
        <w:ind w:left="2610" w:hanging="450"/>
        <w:jc w:val="both"/>
      </w:pPr>
      <w:r w:rsidRPr="000A3FF9">
        <w:t xml:space="preserve">Height of the top edge of the signboard shall not exceed the height of the wall from which it projects for single story buildings, or the height of the sill or bottom of any second story window for multi-story buildings.  </w:t>
      </w:r>
    </w:p>
    <w:p w:rsidR="003932B4" w:rsidRPr="000A3FF9" w:rsidRDefault="003932B4" w:rsidP="00380745">
      <w:pPr>
        <w:ind w:left="2610" w:hanging="450"/>
        <w:jc w:val="both"/>
      </w:pPr>
    </w:p>
    <w:p w:rsidR="003932B4" w:rsidRPr="000A3FF9" w:rsidRDefault="003932B4" w:rsidP="00380745">
      <w:pPr>
        <w:pStyle w:val="ListParagraph"/>
        <w:numPr>
          <w:ilvl w:val="3"/>
          <w:numId w:val="8"/>
        </w:numPr>
        <w:ind w:left="2610" w:hanging="450"/>
        <w:jc w:val="both"/>
      </w:pPr>
      <w:r w:rsidRPr="000A3FF9">
        <w:t xml:space="preserve">Distance from the building to the signboard shall not exceed six (6) inches.  </w:t>
      </w:r>
    </w:p>
    <w:p w:rsidR="003932B4" w:rsidRPr="000A3FF9" w:rsidRDefault="003932B4" w:rsidP="00380745">
      <w:pPr>
        <w:ind w:left="2610" w:hanging="450"/>
        <w:jc w:val="both"/>
      </w:pPr>
    </w:p>
    <w:p w:rsidR="003932B4" w:rsidRPr="000A3FF9" w:rsidRDefault="003932B4" w:rsidP="00380745">
      <w:pPr>
        <w:pStyle w:val="ListParagraph"/>
        <w:numPr>
          <w:ilvl w:val="3"/>
          <w:numId w:val="8"/>
        </w:numPr>
        <w:ind w:left="2610" w:hanging="450"/>
        <w:jc w:val="both"/>
      </w:pPr>
      <w:r w:rsidRPr="000A3FF9">
        <w:t>Width of the sig</w:t>
      </w:r>
      <w:r w:rsidR="00321DBE" w:rsidRPr="000A3FF9">
        <w:t>nboard shall not exceed four (4</w:t>
      </w:r>
      <w:r w:rsidRPr="000A3FF9">
        <w:t xml:space="preserve">) feet.  </w:t>
      </w:r>
    </w:p>
    <w:p w:rsidR="003932B4" w:rsidRPr="000A3FF9" w:rsidRDefault="003932B4" w:rsidP="003932B4">
      <w:pPr>
        <w:jc w:val="both"/>
      </w:pPr>
    </w:p>
    <w:p w:rsidR="003932B4" w:rsidRPr="000A3FF9" w:rsidRDefault="003932B4" w:rsidP="00AF01DF">
      <w:pPr>
        <w:pStyle w:val="ListParagraph"/>
        <w:numPr>
          <w:ilvl w:val="7"/>
          <w:numId w:val="2"/>
        </w:numPr>
        <w:ind w:left="2160" w:hanging="720"/>
        <w:jc w:val="both"/>
      </w:pPr>
      <w:r w:rsidRPr="000A3FF9">
        <w:t>Awning signs.  Where awnings are provided over windows or doors, awning signage is permitted with the following provisions:</w:t>
      </w:r>
    </w:p>
    <w:p w:rsidR="003932B4" w:rsidRPr="000A3FF9" w:rsidRDefault="003932B4" w:rsidP="003932B4">
      <w:pPr>
        <w:jc w:val="both"/>
      </w:pPr>
    </w:p>
    <w:p w:rsidR="00380745" w:rsidRPr="000A3FF9" w:rsidRDefault="003932B4" w:rsidP="00380745">
      <w:pPr>
        <w:pStyle w:val="ListParagraph"/>
        <w:numPr>
          <w:ilvl w:val="6"/>
          <w:numId w:val="2"/>
        </w:numPr>
        <w:ind w:left="2700" w:hanging="540"/>
        <w:jc w:val="both"/>
      </w:pPr>
      <w:r w:rsidRPr="000A3FF9">
        <w:t>Maximum eight (8) square feet of signage area on an awning.</w:t>
      </w:r>
    </w:p>
    <w:p w:rsidR="00380745" w:rsidRPr="000A3FF9" w:rsidRDefault="00380745" w:rsidP="00380745">
      <w:pPr>
        <w:pStyle w:val="ListParagraph"/>
        <w:ind w:left="2700"/>
        <w:jc w:val="both"/>
      </w:pPr>
    </w:p>
    <w:p w:rsidR="003932B4" w:rsidRPr="000A3FF9" w:rsidRDefault="003932B4" w:rsidP="00380745">
      <w:pPr>
        <w:pStyle w:val="ListParagraph"/>
        <w:numPr>
          <w:ilvl w:val="6"/>
          <w:numId w:val="2"/>
        </w:numPr>
        <w:ind w:left="2700" w:hanging="540"/>
        <w:jc w:val="both"/>
      </w:pPr>
      <w:r w:rsidRPr="000A3FF9">
        <w:t>No backlit awnings are allowed.</w:t>
      </w:r>
    </w:p>
    <w:p w:rsidR="003932B4" w:rsidRPr="000A3FF9" w:rsidRDefault="003932B4" w:rsidP="003932B4">
      <w:pPr>
        <w:jc w:val="both"/>
      </w:pPr>
    </w:p>
    <w:p w:rsidR="003932B4" w:rsidRPr="000A3FF9" w:rsidRDefault="003932B4" w:rsidP="00380745">
      <w:pPr>
        <w:pStyle w:val="ListParagraph"/>
        <w:numPr>
          <w:ilvl w:val="4"/>
          <w:numId w:val="8"/>
        </w:numPr>
        <w:ind w:left="2160" w:hanging="720"/>
        <w:jc w:val="both"/>
      </w:pPr>
      <w:r w:rsidRPr="000A3FF9">
        <w:t xml:space="preserve">Wall-mounted signs shall be permitted to encompass 1.5 square feet for every 1.0 linear feet of building frontage, provided that the total area of the wall-mounted sign does not exceed 150 square feet.  </w:t>
      </w:r>
      <w:r w:rsidR="00274417" w:rsidRPr="000A3FF9">
        <w:t>The height of w</w:t>
      </w:r>
      <w:r w:rsidRPr="000A3FF9">
        <w:t>all-mounted signs sha</w:t>
      </w:r>
      <w:r w:rsidR="00274417" w:rsidRPr="000A3FF9">
        <w:t xml:space="preserve">ll not exceed 18 feet above the ground.  </w:t>
      </w:r>
    </w:p>
    <w:p w:rsidR="003932B4" w:rsidRPr="000A3FF9" w:rsidRDefault="003932B4" w:rsidP="003932B4">
      <w:pPr>
        <w:jc w:val="both"/>
      </w:pPr>
    </w:p>
    <w:p w:rsidR="003932B4" w:rsidRPr="000A3FF9" w:rsidRDefault="003932B4" w:rsidP="00AF01DF">
      <w:pPr>
        <w:pStyle w:val="ListParagraph"/>
        <w:numPr>
          <w:ilvl w:val="4"/>
          <w:numId w:val="8"/>
        </w:numPr>
        <w:ind w:left="2160" w:hanging="720"/>
        <w:jc w:val="both"/>
      </w:pPr>
      <w:r w:rsidRPr="000A3FF9">
        <w:t>Freestanding business signs shall not exceed 50 square feet in area.  Freestanding business signs shall not exceed 12 feet in height.</w:t>
      </w:r>
    </w:p>
    <w:p w:rsidR="003932B4" w:rsidRPr="000A3FF9" w:rsidRDefault="003932B4" w:rsidP="003932B4">
      <w:pPr>
        <w:tabs>
          <w:tab w:val="num" w:pos="1440"/>
        </w:tabs>
        <w:ind w:firstLine="360"/>
        <w:jc w:val="both"/>
      </w:pPr>
    </w:p>
    <w:p w:rsidR="003932B4" w:rsidRPr="000A3FF9" w:rsidRDefault="003932B4" w:rsidP="00ED256E">
      <w:pPr>
        <w:numPr>
          <w:ilvl w:val="1"/>
          <w:numId w:val="8"/>
        </w:numPr>
        <w:tabs>
          <w:tab w:val="num" w:pos="1440"/>
        </w:tabs>
        <w:jc w:val="both"/>
      </w:pPr>
      <w:r w:rsidRPr="000A3FF9">
        <w:t xml:space="preserve">All other signs </w:t>
      </w:r>
      <w:r w:rsidR="00E96DC8" w:rsidRPr="000A3FF9">
        <w:t xml:space="preserve">types </w:t>
      </w:r>
      <w:r w:rsidR="00FB77EB" w:rsidRPr="000A3FF9">
        <w:t xml:space="preserve">not specified above </w:t>
      </w:r>
      <w:r w:rsidR="00E96DC8" w:rsidRPr="000A3FF9">
        <w:t xml:space="preserve">shall be regulated by </w:t>
      </w:r>
      <w:r w:rsidR="00114C7A" w:rsidRPr="000A3FF9">
        <w:t>§</w:t>
      </w:r>
      <w:r w:rsidR="00B50E57" w:rsidRPr="000A3FF9">
        <w:t xml:space="preserve">165-201.06 </w:t>
      </w:r>
      <w:r w:rsidR="00114C7A" w:rsidRPr="000A3FF9">
        <w:t xml:space="preserve">of this chapter. </w:t>
      </w:r>
    </w:p>
    <w:p w:rsidR="009A32B3" w:rsidRPr="000A3FF9" w:rsidRDefault="009A32B3" w:rsidP="009A32B3">
      <w:pPr>
        <w:ind w:left="1440"/>
        <w:jc w:val="both"/>
      </w:pPr>
    </w:p>
    <w:p w:rsidR="004E34BE" w:rsidRPr="000A3FF9" w:rsidRDefault="009A32B3" w:rsidP="009A32B3">
      <w:pPr>
        <w:pStyle w:val="ListParagraph"/>
        <w:numPr>
          <w:ilvl w:val="0"/>
          <w:numId w:val="8"/>
        </w:numPr>
        <w:jc w:val="both"/>
        <w:rPr>
          <w:b/>
        </w:rPr>
      </w:pPr>
      <w:r w:rsidRPr="000A3FF9">
        <w:rPr>
          <w:b/>
        </w:rPr>
        <w:t xml:space="preserve">Lighting.  </w:t>
      </w:r>
    </w:p>
    <w:p w:rsidR="00053372" w:rsidRPr="000A3FF9" w:rsidRDefault="00053372" w:rsidP="00053372">
      <w:pPr>
        <w:pStyle w:val="ListParagraph"/>
        <w:jc w:val="both"/>
        <w:rPr>
          <w:b/>
        </w:rPr>
      </w:pPr>
    </w:p>
    <w:p w:rsidR="004E34BE" w:rsidRPr="000A3FF9" w:rsidRDefault="009A32B3" w:rsidP="004E34BE">
      <w:pPr>
        <w:pStyle w:val="ListParagraph"/>
        <w:numPr>
          <w:ilvl w:val="1"/>
          <w:numId w:val="8"/>
        </w:numPr>
        <w:jc w:val="both"/>
        <w:rPr>
          <w:b/>
        </w:rPr>
      </w:pPr>
      <w:r w:rsidRPr="000A3FF9">
        <w:t>Street lights shall be installed on both sides of s</w:t>
      </w:r>
      <w:r w:rsidR="00515AB0" w:rsidRPr="000A3FF9">
        <w:t>treets within the Community Center</w:t>
      </w:r>
      <w:r w:rsidRPr="000A3FF9">
        <w:t xml:space="preserve"> at </w:t>
      </w:r>
      <w:r w:rsidR="00053372" w:rsidRPr="000A3FF9">
        <w:t>80-100</w:t>
      </w:r>
      <w:r w:rsidRPr="000A3FF9">
        <w:t xml:space="preserve"> foot intervals measured parallel to the street.  </w:t>
      </w:r>
      <w:r w:rsidR="0080733B" w:rsidRPr="000A3FF9">
        <w:t>The placement of all</w:t>
      </w:r>
      <w:r w:rsidRPr="000A3FF9">
        <w:t xml:space="preserve"> other street lighting shall be in conformance with §144 of the Frederick County Code.</w:t>
      </w:r>
      <w:r w:rsidR="004E34BE" w:rsidRPr="000A3FF9">
        <w:t xml:space="preserve">  </w:t>
      </w:r>
    </w:p>
    <w:p w:rsidR="00321DBE" w:rsidRPr="000A3FF9" w:rsidRDefault="00321DBE" w:rsidP="00321DBE">
      <w:pPr>
        <w:pStyle w:val="ListParagraph"/>
        <w:ind w:left="1440"/>
        <w:jc w:val="both"/>
        <w:rPr>
          <w:b/>
        </w:rPr>
      </w:pPr>
    </w:p>
    <w:p w:rsidR="00AF01DF" w:rsidRPr="000A3FF9" w:rsidRDefault="004E34BE" w:rsidP="004E34BE">
      <w:pPr>
        <w:pStyle w:val="ListParagraph"/>
        <w:numPr>
          <w:ilvl w:val="1"/>
          <w:numId w:val="8"/>
        </w:numPr>
        <w:jc w:val="both"/>
      </w:pPr>
      <w:r w:rsidRPr="000A3FF9">
        <w:t>All outdoor lighting shal</w:t>
      </w:r>
      <w:r w:rsidR="00217A13" w:rsidRPr="000A3FF9">
        <w:t>l be in conformance with §</w:t>
      </w:r>
      <w:r w:rsidR="00B50E57" w:rsidRPr="000A3FF9">
        <w:t xml:space="preserve"> 165-201.07.</w:t>
      </w:r>
      <w:r w:rsidR="00217A13" w:rsidRPr="000A3FF9">
        <w:t xml:space="preserve"> </w:t>
      </w:r>
    </w:p>
    <w:p w:rsidR="00515AB0" w:rsidRPr="000A3FF9" w:rsidRDefault="00515AB0" w:rsidP="004E563F">
      <w:pPr>
        <w:jc w:val="both"/>
        <w:rPr>
          <w:b/>
        </w:rPr>
      </w:pPr>
    </w:p>
    <w:p w:rsidR="004E563F" w:rsidRPr="000A3FF9" w:rsidRDefault="00740008" w:rsidP="004E563F">
      <w:pPr>
        <w:jc w:val="both"/>
        <w:rPr>
          <w:b/>
        </w:rPr>
      </w:pPr>
      <w:r w:rsidRPr="000A3FF9">
        <w:rPr>
          <w:b/>
          <w:color w:val="000000" w:themeColor="text1"/>
        </w:rPr>
        <w:t>§ 165-503.15</w:t>
      </w:r>
      <w:r w:rsidRPr="000A3FF9">
        <w:rPr>
          <w:b/>
          <w:color w:val="000000" w:themeColor="text1"/>
        </w:rPr>
        <w:tab/>
      </w:r>
      <w:r w:rsidR="004E563F" w:rsidRPr="000A3FF9">
        <w:rPr>
          <w:b/>
        </w:rPr>
        <w:t>General regulations.</w:t>
      </w:r>
    </w:p>
    <w:p w:rsidR="004E563F" w:rsidRPr="000A3FF9" w:rsidRDefault="004E563F" w:rsidP="004E563F">
      <w:pPr>
        <w:jc w:val="both"/>
        <w:rPr>
          <w:b/>
        </w:rPr>
      </w:pPr>
    </w:p>
    <w:p w:rsidR="0034719E" w:rsidRPr="000A3FF9" w:rsidRDefault="0034719E" w:rsidP="004E563F">
      <w:pPr>
        <w:numPr>
          <w:ilvl w:val="0"/>
          <w:numId w:val="5"/>
        </w:numPr>
        <w:tabs>
          <w:tab w:val="clear" w:pos="1080"/>
          <w:tab w:val="num" w:pos="720"/>
        </w:tabs>
        <w:ind w:left="720"/>
        <w:jc w:val="both"/>
        <w:rPr>
          <w:color w:val="000000" w:themeColor="text1"/>
        </w:rPr>
      </w:pPr>
      <w:r w:rsidRPr="000A3FF9">
        <w:rPr>
          <w:color w:val="000000" w:themeColor="text1"/>
        </w:rPr>
        <w:t>Size.  No minimum lot size is required.</w:t>
      </w:r>
    </w:p>
    <w:p w:rsidR="0034719E" w:rsidRPr="000A3FF9" w:rsidRDefault="0034719E" w:rsidP="0034719E">
      <w:pPr>
        <w:ind w:left="720"/>
        <w:jc w:val="both"/>
        <w:rPr>
          <w:color w:val="000000" w:themeColor="text1"/>
        </w:rPr>
      </w:pPr>
    </w:p>
    <w:p w:rsidR="004E563F" w:rsidRPr="000A3FF9" w:rsidRDefault="004E563F" w:rsidP="00AD2043">
      <w:pPr>
        <w:numPr>
          <w:ilvl w:val="0"/>
          <w:numId w:val="5"/>
        </w:numPr>
        <w:tabs>
          <w:tab w:val="clear" w:pos="1080"/>
          <w:tab w:val="num" w:pos="720"/>
        </w:tabs>
        <w:ind w:left="720"/>
        <w:jc w:val="both"/>
        <w:rPr>
          <w:color w:val="000000" w:themeColor="text1"/>
        </w:rPr>
      </w:pPr>
      <w:r w:rsidRPr="000A3FF9">
        <w:rPr>
          <w:color w:val="000000" w:themeColor="text1"/>
        </w:rPr>
        <w:t>Residential density.  M</w:t>
      </w:r>
      <w:r w:rsidR="00C00DE8" w:rsidRPr="000A3FF9">
        <w:rPr>
          <w:color w:val="000000" w:themeColor="text1"/>
        </w:rPr>
        <w:t xml:space="preserve">aximum gross residential density shall </w:t>
      </w:r>
      <w:r w:rsidR="00AD2043" w:rsidRPr="000A3FF9">
        <w:rPr>
          <w:color w:val="000000" w:themeColor="text1"/>
        </w:rPr>
        <w:t xml:space="preserve">not exceed </w:t>
      </w:r>
      <w:r w:rsidR="009B4C6B" w:rsidRPr="000A3FF9">
        <w:rPr>
          <w:color w:val="000000" w:themeColor="text1"/>
        </w:rPr>
        <w:t>16</w:t>
      </w:r>
      <w:r w:rsidR="00AD4F48" w:rsidRPr="000A3FF9">
        <w:rPr>
          <w:color w:val="000000" w:themeColor="text1"/>
        </w:rPr>
        <w:t xml:space="preserve"> </w:t>
      </w:r>
      <w:r w:rsidR="00C00DE8" w:rsidRPr="000A3FF9">
        <w:rPr>
          <w:color w:val="000000" w:themeColor="text1"/>
        </w:rPr>
        <w:t>units per acre</w:t>
      </w:r>
      <w:r w:rsidR="00AD2043" w:rsidRPr="000A3FF9">
        <w:rPr>
          <w:color w:val="000000" w:themeColor="text1"/>
        </w:rPr>
        <w:t xml:space="preserve"> unless additional density credits are purchased from a sending parcel as outlined in Article III, Transfer of Development Rights (TDR) Program.  When TDR’s are utilized </w:t>
      </w:r>
      <w:r w:rsidR="00D66C40" w:rsidRPr="000A3FF9">
        <w:rPr>
          <w:color w:val="000000" w:themeColor="text1"/>
        </w:rPr>
        <w:t>i</w:t>
      </w:r>
      <w:r w:rsidR="00AD2043" w:rsidRPr="000A3FF9">
        <w:rPr>
          <w:color w:val="000000" w:themeColor="text1"/>
        </w:rPr>
        <w:t xml:space="preserve">n a TND Development the maximum gross residential density shall not exceed 24 units per acre.  </w:t>
      </w:r>
      <w:r w:rsidR="00C00DE8" w:rsidRPr="000A3FF9">
        <w:rPr>
          <w:color w:val="000000" w:themeColor="text1"/>
        </w:rPr>
        <w:t>In no case shall the residential density in any residential land b</w:t>
      </w:r>
      <w:r w:rsidR="00473EC5" w:rsidRPr="000A3FF9">
        <w:rPr>
          <w:color w:val="000000" w:themeColor="text1"/>
        </w:rPr>
        <w:t>a</w:t>
      </w:r>
      <w:r w:rsidR="00783B10" w:rsidRPr="000A3FF9">
        <w:rPr>
          <w:color w:val="000000" w:themeColor="text1"/>
        </w:rPr>
        <w:t>y be less than six</w:t>
      </w:r>
      <w:r w:rsidR="00C00DE8" w:rsidRPr="000A3FF9">
        <w:rPr>
          <w:color w:val="000000" w:themeColor="text1"/>
        </w:rPr>
        <w:t xml:space="preserve"> units per acre.  Over the shop housing shall not count towards the maximum gross residential density.  </w:t>
      </w:r>
    </w:p>
    <w:p w:rsidR="009B4C6B" w:rsidRPr="000A3FF9" w:rsidRDefault="009B4C6B" w:rsidP="009B4C6B">
      <w:pPr>
        <w:ind w:left="720"/>
        <w:jc w:val="both"/>
      </w:pPr>
    </w:p>
    <w:p w:rsidR="00112C18" w:rsidRPr="000A3FF9" w:rsidRDefault="004E563F" w:rsidP="004E563F">
      <w:pPr>
        <w:numPr>
          <w:ilvl w:val="0"/>
          <w:numId w:val="5"/>
        </w:numPr>
        <w:tabs>
          <w:tab w:val="clear" w:pos="1080"/>
          <w:tab w:val="num" w:pos="720"/>
        </w:tabs>
        <w:ind w:left="720"/>
        <w:jc w:val="both"/>
      </w:pPr>
      <w:r w:rsidRPr="000A3FF9">
        <w:t xml:space="preserve">Dimensional and intensity requirements.  </w:t>
      </w:r>
    </w:p>
    <w:p w:rsidR="00112C18" w:rsidRPr="000A3FF9" w:rsidRDefault="00112C18" w:rsidP="00112C18">
      <w:pPr>
        <w:pStyle w:val="ListParagraph"/>
      </w:pPr>
    </w:p>
    <w:p w:rsidR="004E563F" w:rsidRPr="000A3FF9" w:rsidRDefault="00D256A5" w:rsidP="00112C18">
      <w:pPr>
        <w:numPr>
          <w:ilvl w:val="1"/>
          <w:numId w:val="5"/>
        </w:numPr>
        <w:tabs>
          <w:tab w:val="clear" w:pos="1440"/>
        </w:tabs>
        <w:ind w:left="1080"/>
        <w:jc w:val="both"/>
      </w:pPr>
      <w:r w:rsidRPr="000A3FF9">
        <w:rPr>
          <w:color w:val="FF0000"/>
        </w:rPr>
        <w:t>Except as otherwise provided by the Design Guidelines Manual in paragraph 3 of this subsection</w:t>
      </w:r>
      <w:r w:rsidRPr="000A3FF9">
        <w:rPr>
          <w:color w:val="000000"/>
        </w:rPr>
        <w:t>, t</w:t>
      </w:r>
      <w:r w:rsidR="004E563F" w:rsidRPr="000A3FF9">
        <w:t xml:space="preserve">he following dimensional and intensity requirements </w:t>
      </w:r>
      <w:r w:rsidR="00F02259" w:rsidRPr="000A3FF9">
        <w:t xml:space="preserve">shall be applicable for all development within the TND district: </w:t>
      </w:r>
    </w:p>
    <w:p w:rsidR="00B50E57" w:rsidRPr="000A3FF9" w:rsidRDefault="00B50E57" w:rsidP="004E563F">
      <w:pPr>
        <w:pStyle w:val="ListParagraph"/>
        <w:ind w:left="1080"/>
      </w:pPr>
    </w:p>
    <w:p w:rsidR="004E563F" w:rsidRPr="000A3FF9" w:rsidRDefault="004E563F" w:rsidP="004E563F">
      <w:pPr>
        <w:pStyle w:val="ListParagraph"/>
        <w:ind w:left="1080"/>
        <w:rPr>
          <w:b/>
        </w:rPr>
      </w:pPr>
      <w:r w:rsidRPr="000A3FF9">
        <w:tab/>
      </w:r>
      <w:r w:rsidRPr="000A3FF9">
        <w:tab/>
      </w:r>
      <w:r w:rsidRPr="000A3FF9">
        <w:tab/>
      </w:r>
      <w:r w:rsidRPr="000A3FF9">
        <w:tab/>
      </w:r>
      <w:r w:rsidRPr="000A3FF9">
        <w:tab/>
      </w:r>
      <w:r w:rsidRPr="000A3FF9">
        <w:tab/>
      </w:r>
      <w:r w:rsidRPr="000A3FF9">
        <w:tab/>
      </w:r>
      <w:r w:rsidRPr="000A3FF9">
        <w:tab/>
      </w:r>
      <w:r w:rsidR="001430F3" w:rsidRPr="000A3FF9">
        <w:tab/>
      </w:r>
      <w:r w:rsidRPr="000A3FF9">
        <w:rPr>
          <w:b/>
        </w:rPr>
        <w:t>T</w:t>
      </w:r>
      <w:r w:rsidR="00FF071E" w:rsidRPr="000A3FF9">
        <w:rPr>
          <w:b/>
        </w:rPr>
        <w:t>ND</w:t>
      </w:r>
      <w:r w:rsidRPr="000A3FF9">
        <w:rPr>
          <w:b/>
        </w:rPr>
        <w:t xml:space="preserve"> District</w:t>
      </w:r>
    </w:p>
    <w:p w:rsidR="001430F3" w:rsidRPr="000A3FF9" w:rsidRDefault="004E563F" w:rsidP="004E563F">
      <w:pPr>
        <w:pStyle w:val="ListParagraph"/>
        <w:ind w:left="1080"/>
        <w:rPr>
          <w:b/>
        </w:rPr>
      </w:pPr>
      <w:r w:rsidRPr="000A3FF9">
        <w:rPr>
          <w:b/>
        </w:rPr>
        <w:t>Requirement</w:t>
      </w:r>
      <w:r w:rsidR="001430F3" w:rsidRPr="000A3FF9">
        <w:rPr>
          <w:b/>
        </w:rPr>
        <w:t>s</w:t>
      </w:r>
    </w:p>
    <w:p w:rsidR="004E563F" w:rsidRPr="000A3FF9" w:rsidRDefault="004E563F" w:rsidP="004E563F">
      <w:pPr>
        <w:pStyle w:val="ListParagraph"/>
        <w:ind w:left="1080"/>
        <w:rPr>
          <w:b/>
        </w:rPr>
      </w:pPr>
      <w:r w:rsidRPr="000A3FF9">
        <w:rPr>
          <w:b/>
        </w:rPr>
        <w:tab/>
      </w:r>
      <w:r w:rsidRPr="000A3FF9">
        <w:rPr>
          <w:b/>
        </w:rPr>
        <w:tab/>
      </w:r>
      <w:r w:rsidRPr="000A3FF9">
        <w:rPr>
          <w:b/>
        </w:rPr>
        <w:tab/>
      </w:r>
      <w:r w:rsidRPr="000A3FF9">
        <w:rPr>
          <w:b/>
        </w:rPr>
        <w:tab/>
      </w:r>
      <w:r w:rsidRPr="000A3FF9">
        <w:rPr>
          <w:b/>
        </w:rPr>
        <w:tab/>
      </w:r>
    </w:p>
    <w:p w:rsidR="004E563F" w:rsidRPr="000A3FF9" w:rsidRDefault="00D65EF8" w:rsidP="004E563F">
      <w:pPr>
        <w:pStyle w:val="ListParagraph"/>
        <w:ind w:left="1080"/>
      </w:pPr>
      <w:r w:rsidRPr="000A3FF9">
        <w:t>Minimum</w:t>
      </w:r>
      <w:r w:rsidR="004E563F" w:rsidRPr="000A3FF9">
        <w:t xml:space="preserve"> front yard setback on</w:t>
      </w:r>
      <w:r w:rsidR="004E563F" w:rsidRPr="000A3FF9">
        <w:tab/>
      </w:r>
      <w:r w:rsidR="004E563F" w:rsidRPr="000A3FF9">
        <w:tab/>
      </w:r>
      <w:r w:rsidR="004E563F" w:rsidRPr="000A3FF9">
        <w:tab/>
      </w:r>
      <w:r w:rsidR="004E563F" w:rsidRPr="000A3FF9">
        <w:tab/>
      </w:r>
      <w:r w:rsidR="00FF071E" w:rsidRPr="000A3FF9">
        <w:t xml:space="preserve">    </w:t>
      </w:r>
      <w:r w:rsidR="00A6237F" w:rsidRPr="000A3FF9">
        <w:tab/>
      </w:r>
      <w:r w:rsidR="008C10F3" w:rsidRPr="000A3FF9">
        <w:tab/>
      </w:r>
      <w:r w:rsidRPr="000A3FF9">
        <w:t>30</w:t>
      </w:r>
      <w:r w:rsidR="004E563F" w:rsidRPr="000A3FF9">
        <w:tab/>
      </w:r>
    </w:p>
    <w:p w:rsidR="004E563F" w:rsidRPr="000A3FF9" w:rsidRDefault="00925CE5" w:rsidP="004E563F">
      <w:pPr>
        <w:pStyle w:val="ListParagraph"/>
        <w:ind w:left="1080"/>
      </w:pPr>
      <w:r w:rsidRPr="000A3FF9">
        <w:t>P</w:t>
      </w:r>
      <w:r w:rsidR="004E563F" w:rsidRPr="000A3FF9">
        <w:t>rimary</w:t>
      </w:r>
      <w:r w:rsidR="008429C0" w:rsidRPr="000A3FF9">
        <w:t xml:space="preserve"> and </w:t>
      </w:r>
      <w:r w:rsidR="004E563F" w:rsidRPr="000A3FF9">
        <w:t>arterial highways</w:t>
      </w:r>
      <w:r w:rsidR="008429C0" w:rsidRPr="000A3FF9">
        <w:t xml:space="preserve"> </w:t>
      </w:r>
      <w:r w:rsidR="004E563F" w:rsidRPr="000A3FF9">
        <w:t xml:space="preserve">(feet) </w:t>
      </w:r>
    </w:p>
    <w:p w:rsidR="008C10F3" w:rsidRPr="000A3FF9" w:rsidRDefault="008C10F3" w:rsidP="00D65EF8">
      <w:pPr>
        <w:pStyle w:val="ListParagraph"/>
        <w:ind w:left="1080"/>
      </w:pPr>
    </w:p>
    <w:p w:rsidR="00F91020" w:rsidRPr="000A3FF9" w:rsidRDefault="00D65EF8" w:rsidP="00D65EF8">
      <w:pPr>
        <w:pStyle w:val="ListParagraph"/>
        <w:ind w:left="1080"/>
        <w:rPr>
          <w:color w:val="000000" w:themeColor="text1"/>
        </w:rPr>
      </w:pPr>
      <w:r w:rsidRPr="000A3FF9">
        <w:t xml:space="preserve">Minimum front yard setback </w:t>
      </w:r>
      <w:r w:rsidR="00F91020" w:rsidRPr="000A3FF9">
        <w:rPr>
          <w:color w:val="000000" w:themeColor="text1"/>
        </w:rPr>
        <w:t xml:space="preserve">for commercial </w:t>
      </w:r>
    </w:p>
    <w:p w:rsidR="00F91020" w:rsidRPr="000A3FF9" w:rsidRDefault="00F91020" w:rsidP="00F91020">
      <w:pPr>
        <w:pStyle w:val="ListParagraph"/>
        <w:ind w:left="1080"/>
        <w:rPr>
          <w:color w:val="000000" w:themeColor="text1"/>
        </w:rPr>
      </w:pPr>
      <w:r w:rsidRPr="000A3FF9">
        <w:rPr>
          <w:color w:val="000000" w:themeColor="text1"/>
        </w:rPr>
        <w:t xml:space="preserve">Uses </w:t>
      </w:r>
      <w:r w:rsidR="00D65EF8" w:rsidRPr="000A3FF9">
        <w:rPr>
          <w:color w:val="000000" w:themeColor="text1"/>
        </w:rPr>
        <w:t>on</w:t>
      </w:r>
      <w:r w:rsidRPr="000A3FF9">
        <w:rPr>
          <w:color w:val="000000" w:themeColor="text1"/>
        </w:rPr>
        <w:t xml:space="preserve"> collector or minor streets (feet) </w:t>
      </w:r>
      <w:r w:rsidRPr="000A3FF9">
        <w:rPr>
          <w:color w:val="000000" w:themeColor="text1"/>
        </w:rPr>
        <w:tab/>
      </w:r>
      <w:r w:rsidRPr="000A3FF9">
        <w:rPr>
          <w:color w:val="000000" w:themeColor="text1"/>
        </w:rPr>
        <w:tab/>
      </w:r>
      <w:r w:rsidRPr="000A3FF9">
        <w:rPr>
          <w:color w:val="000000" w:themeColor="text1"/>
        </w:rPr>
        <w:tab/>
      </w:r>
      <w:r w:rsidRPr="000A3FF9">
        <w:rPr>
          <w:color w:val="000000" w:themeColor="text1"/>
        </w:rPr>
        <w:tab/>
      </w:r>
      <w:r w:rsidRPr="000A3FF9">
        <w:rPr>
          <w:color w:val="000000" w:themeColor="text1"/>
        </w:rPr>
        <w:tab/>
        <w:t>No Minimum</w:t>
      </w:r>
    </w:p>
    <w:p w:rsidR="00F91020" w:rsidRPr="000A3FF9" w:rsidRDefault="00F91020" w:rsidP="00F91020">
      <w:pPr>
        <w:pStyle w:val="ListParagraph"/>
        <w:ind w:left="1080"/>
        <w:rPr>
          <w:color w:val="000000" w:themeColor="text1"/>
        </w:rPr>
      </w:pPr>
    </w:p>
    <w:p w:rsidR="00D41AD8" w:rsidRPr="000A3FF9" w:rsidRDefault="004E563F" w:rsidP="00925CE5">
      <w:pPr>
        <w:pStyle w:val="ListParagraph"/>
        <w:ind w:left="1080"/>
        <w:rPr>
          <w:color w:val="000000" w:themeColor="text1"/>
        </w:rPr>
      </w:pPr>
      <w:r w:rsidRPr="000A3FF9">
        <w:rPr>
          <w:color w:val="000000" w:themeColor="text1"/>
        </w:rPr>
        <w:t xml:space="preserve">Maximum </w:t>
      </w:r>
      <w:r w:rsidR="00925CE5" w:rsidRPr="000A3FF9">
        <w:rPr>
          <w:color w:val="000000" w:themeColor="text1"/>
        </w:rPr>
        <w:t>front yard setback</w:t>
      </w:r>
      <w:r w:rsidR="008C10F3" w:rsidRPr="000A3FF9">
        <w:rPr>
          <w:color w:val="000000" w:themeColor="text1"/>
        </w:rPr>
        <w:t xml:space="preserve"> </w:t>
      </w:r>
      <w:r w:rsidR="0094294F" w:rsidRPr="000A3FF9">
        <w:rPr>
          <w:color w:val="000000" w:themeColor="text1"/>
        </w:rPr>
        <w:t>for commercial</w:t>
      </w:r>
      <w:r w:rsidR="008C10F3" w:rsidRPr="000A3FF9">
        <w:rPr>
          <w:color w:val="000000" w:themeColor="text1"/>
        </w:rPr>
        <w:t xml:space="preserve"> </w:t>
      </w:r>
    </w:p>
    <w:p w:rsidR="0094294F" w:rsidRPr="000A3FF9" w:rsidRDefault="00F91020" w:rsidP="00925CE5">
      <w:pPr>
        <w:pStyle w:val="ListParagraph"/>
        <w:ind w:left="1080"/>
      </w:pPr>
      <w:r w:rsidRPr="000A3FF9">
        <w:rPr>
          <w:color w:val="000000" w:themeColor="text1"/>
        </w:rPr>
        <w:t>Uses</w:t>
      </w:r>
      <w:r w:rsidR="0094294F" w:rsidRPr="000A3FF9">
        <w:t xml:space="preserve"> on </w:t>
      </w:r>
      <w:r w:rsidR="00BC1122" w:rsidRPr="000A3FF9">
        <w:t>c</w:t>
      </w:r>
      <w:r w:rsidR="008C10F3" w:rsidRPr="000A3FF9">
        <w:t>ollector or minor (local) streets (feet)</w:t>
      </w:r>
      <w:r w:rsidR="00A6237F" w:rsidRPr="000A3FF9">
        <w:tab/>
      </w:r>
      <w:r w:rsidR="008C10F3" w:rsidRPr="000A3FF9">
        <w:tab/>
      </w:r>
      <w:r w:rsidR="001B54FB" w:rsidRPr="000A3FF9">
        <w:tab/>
      </w:r>
      <w:r w:rsidR="001B54FB" w:rsidRPr="000A3FF9">
        <w:tab/>
      </w:r>
      <w:r w:rsidR="00925CE5" w:rsidRPr="000A3FF9">
        <w:t xml:space="preserve">25 </w:t>
      </w:r>
      <w:r w:rsidR="00925CE5" w:rsidRPr="000A3FF9">
        <w:tab/>
      </w:r>
    </w:p>
    <w:p w:rsidR="00F91020" w:rsidRPr="000A3FF9" w:rsidRDefault="00F91020" w:rsidP="00925CE5">
      <w:pPr>
        <w:pStyle w:val="ListParagraph"/>
        <w:ind w:left="1080"/>
      </w:pPr>
    </w:p>
    <w:p w:rsidR="00F91020" w:rsidRPr="000A3FF9" w:rsidRDefault="00F91020" w:rsidP="00F91020">
      <w:pPr>
        <w:pStyle w:val="ListParagraph"/>
        <w:ind w:left="1080"/>
        <w:rPr>
          <w:color w:val="000000" w:themeColor="text1"/>
        </w:rPr>
      </w:pPr>
      <w:r w:rsidRPr="000A3FF9">
        <w:rPr>
          <w:color w:val="000000" w:themeColor="text1"/>
        </w:rPr>
        <w:t xml:space="preserve">Minimum front yard setback for residential </w:t>
      </w:r>
    </w:p>
    <w:p w:rsidR="00F91020" w:rsidRPr="000A3FF9" w:rsidRDefault="00F91020" w:rsidP="00F91020">
      <w:pPr>
        <w:pStyle w:val="ListParagraph"/>
        <w:ind w:left="1080"/>
        <w:rPr>
          <w:color w:val="000000" w:themeColor="text1"/>
        </w:rPr>
      </w:pPr>
      <w:r w:rsidRPr="000A3FF9">
        <w:rPr>
          <w:color w:val="000000" w:themeColor="text1"/>
        </w:rPr>
        <w:t xml:space="preserve">Uses on collector streets (feet) </w:t>
      </w:r>
      <w:r w:rsidRPr="000A3FF9">
        <w:rPr>
          <w:color w:val="000000" w:themeColor="text1"/>
        </w:rPr>
        <w:tab/>
      </w:r>
      <w:r w:rsidRPr="000A3FF9">
        <w:rPr>
          <w:color w:val="000000" w:themeColor="text1"/>
        </w:rPr>
        <w:tab/>
      </w:r>
      <w:r w:rsidRPr="000A3FF9">
        <w:rPr>
          <w:color w:val="000000" w:themeColor="text1"/>
        </w:rPr>
        <w:tab/>
      </w:r>
      <w:r w:rsidRPr="000A3FF9">
        <w:rPr>
          <w:color w:val="000000" w:themeColor="text1"/>
        </w:rPr>
        <w:tab/>
      </w:r>
      <w:r w:rsidRPr="000A3FF9">
        <w:rPr>
          <w:color w:val="000000" w:themeColor="text1"/>
        </w:rPr>
        <w:tab/>
      </w:r>
      <w:r w:rsidRPr="000A3FF9">
        <w:rPr>
          <w:color w:val="000000" w:themeColor="text1"/>
        </w:rPr>
        <w:tab/>
        <w:t>25</w:t>
      </w:r>
    </w:p>
    <w:p w:rsidR="00F91020" w:rsidRPr="000A3FF9" w:rsidRDefault="00F91020" w:rsidP="00F91020">
      <w:pPr>
        <w:pStyle w:val="ListParagraph"/>
        <w:ind w:left="1080"/>
        <w:rPr>
          <w:color w:val="000000" w:themeColor="text1"/>
        </w:rPr>
      </w:pPr>
    </w:p>
    <w:p w:rsidR="00F91020" w:rsidRPr="000A3FF9" w:rsidRDefault="00F91020" w:rsidP="00F91020">
      <w:pPr>
        <w:pStyle w:val="ListParagraph"/>
        <w:ind w:left="1080"/>
        <w:rPr>
          <w:color w:val="000000" w:themeColor="text1"/>
        </w:rPr>
      </w:pPr>
      <w:r w:rsidRPr="000A3FF9">
        <w:rPr>
          <w:color w:val="000000" w:themeColor="text1"/>
        </w:rPr>
        <w:t xml:space="preserve">Minimum front yard setback for residential </w:t>
      </w:r>
    </w:p>
    <w:p w:rsidR="00F91020" w:rsidRPr="000A3FF9" w:rsidRDefault="00F91020" w:rsidP="00F91020">
      <w:pPr>
        <w:pStyle w:val="ListParagraph"/>
        <w:ind w:left="1080"/>
        <w:rPr>
          <w:color w:val="000000" w:themeColor="text1"/>
        </w:rPr>
      </w:pPr>
      <w:r w:rsidRPr="000A3FF9">
        <w:rPr>
          <w:color w:val="000000" w:themeColor="text1"/>
        </w:rPr>
        <w:t xml:space="preserve">Uses on minor streets (feet) </w:t>
      </w:r>
      <w:r w:rsidRPr="000A3FF9">
        <w:rPr>
          <w:color w:val="000000" w:themeColor="text1"/>
        </w:rPr>
        <w:tab/>
      </w:r>
      <w:r w:rsidRPr="000A3FF9">
        <w:rPr>
          <w:color w:val="000000" w:themeColor="text1"/>
        </w:rPr>
        <w:tab/>
      </w:r>
      <w:r w:rsidRPr="000A3FF9">
        <w:rPr>
          <w:color w:val="000000" w:themeColor="text1"/>
        </w:rPr>
        <w:tab/>
      </w:r>
      <w:r w:rsidRPr="000A3FF9">
        <w:rPr>
          <w:color w:val="000000" w:themeColor="text1"/>
        </w:rPr>
        <w:tab/>
      </w:r>
      <w:r w:rsidRPr="000A3FF9">
        <w:rPr>
          <w:color w:val="000000" w:themeColor="text1"/>
        </w:rPr>
        <w:tab/>
      </w:r>
      <w:r w:rsidRPr="000A3FF9">
        <w:rPr>
          <w:color w:val="000000" w:themeColor="text1"/>
        </w:rPr>
        <w:tab/>
        <w:t>No Minimum</w:t>
      </w:r>
    </w:p>
    <w:p w:rsidR="00F91020" w:rsidRPr="000A3FF9" w:rsidRDefault="00F91020" w:rsidP="00F91020">
      <w:pPr>
        <w:pStyle w:val="ListParagraph"/>
        <w:ind w:left="1080"/>
        <w:rPr>
          <w:color w:val="000000" w:themeColor="text1"/>
        </w:rPr>
      </w:pPr>
    </w:p>
    <w:p w:rsidR="00F91020" w:rsidRPr="000A3FF9" w:rsidRDefault="00F91020" w:rsidP="00F91020">
      <w:pPr>
        <w:pStyle w:val="ListParagraph"/>
        <w:ind w:left="1080"/>
        <w:rPr>
          <w:color w:val="000000" w:themeColor="text1"/>
        </w:rPr>
      </w:pPr>
      <w:r w:rsidRPr="000A3FF9">
        <w:rPr>
          <w:color w:val="000000" w:themeColor="text1"/>
        </w:rPr>
        <w:t xml:space="preserve">Maximum front yard setback for residential </w:t>
      </w:r>
    </w:p>
    <w:p w:rsidR="00F91020" w:rsidRPr="000A3FF9" w:rsidRDefault="00F91020" w:rsidP="00F91020">
      <w:pPr>
        <w:pStyle w:val="ListParagraph"/>
        <w:ind w:left="1080"/>
        <w:rPr>
          <w:color w:val="000000" w:themeColor="text1"/>
        </w:rPr>
      </w:pPr>
      <w:r w:rsidRPr="000A3FF9">
        <w:rPr>
          <w:color w:val="000000" w:themeColor="text1"/>
        </w:rPr>
        <w:t>Uses on minor streets (feet)</w:t>
      </w:r>
      <w:r w:rsidRPr="000A3FF9">
        <w:rPr>
          <w:color w:val="000000" w:themeColor="text1"/>
        </w:rPr>
        <w:tab/>
      </w:r>
      <w:r w:rsidRPr="000A3FF9">
        <w:rPr>
          <w:color w:val="000000" w:themeColor="text1"/>
        </w:rPr>
        <w:tab/>
      </w:r>
      <w:r w:rsidRPr="000A3FF9">
        <w:rPr>
          <w:color w:val="000000" w:themeColor="text1"/>
        </w:rPr>
        <w:tab/>
      </w:r>
      <w:r w:rsidRPr="000A3FF9">
        <w:rPr>
          <w:color w:val="000000" w:themeColor="text1"/>
        </w:rPr>
        <w:tab/>
      </w:r>
      <w:r w:rsidRPr="000A3FF9">
        <w:rPr>
          <w:color w:val="000000" w:themeColor="text1"/>
        </w:rPr>
        <w:tab/>
      </w:r>
      <w:r w:rsidRPr="000A3FF9">
        <w:rPr>
          <w:color w:val="000000" w:themeColor="text1"/>
        </w:rPr>
        <w:tab/>
        <w:t xml:space="preserve">25 </w:t>
      </w:r>
      <w:r w:rsidRPr="000A3FF9">
        <w:rPr>
          <w:color w:val="000000" w:themeColor="text1"/>
        </w:rPr>
        <w:tab/>
      </w:r>
    </w:p>
    <w:p w:rsidR="00F91020" w:rsidRPr="000A3FF9" w:rsidRDefault="00F91020" w:rsidP="00925CE5">
      <w:pPr>
        <w:pStyle w:val="ListParagraph"/>
        <w:ind w:left="1080"/>
      </w:pPr>
    </w:p>
    <w:p w:rsidR="004E563F" w:rsidRPr="000A3FF9" w:rsidRDefault="004E563F" w:rsidP="004E563F">
      <w:pPr>
        <w:pStyle w:val="ListParagraph"/>
        <w:ind w:left="1080"/>
      </w:pPr>
      <w:r w:rsidRPr="000A3FF9">
        <w:t>Side yard setbacks (feet)</w:t>
      </w:r>
      <w:r w:rsidRPr="000A3FF9">
        <w:tab/>
      </w:r>
      <w:r w:rsidRPr="000A3FF9">
        <w:tab/>
      </w:r>
      <w:r w:rsidRPr="000A3FF9">
        <w:tab/>
      </w:r>
      <w:r w:rsidRPr="000A3FF9">
        <w:tab/>
      </w:r>
      <w:r w:rsidRPr="000A3FF9">
        <w:tab/>
      </w:r>
      <w:r w:rsidRPr="000A3FF9">
        <w:tab/>
      </w:r>
      <w:r w:rsidR="008C10F3" w:rsidRPr="000A3FF9">
        <w:tab/>
      </w:r>
      <w:r w:rsidRPr="000A3FF9">
        <w:t>-</w:t>
      </w:r>
    </w:p>
    <w:p w:rsidR="004E563F" w:rsidRPr="000A3FF9" w:rsidRDefault="004E563F" w:rsidP="004E563F">
      <w:pPr>
        <w:pStyle w:val="ListParagraph"/>
        <w:ind w:left="1080"/>
      </w:pPr>
    </w:p>
    <w:p w:rsidR="004E563F" w:rsidRPr="000A3FF9" w:rsidRDefault="004E563F" w:rsidP="004E563F">
      <w:pPr>
        <w:pStyle w:val="ListParagraph"/>
        <w:ind w:left="1080"/>
      </w:pPr>
      <w:r w:rsidRPr="000A3FF9">
        <w:t>Rear yard setbacks (feet)</w:t>
      </w:r>
      <w:r w:rsidRPr="000A3FF9">
        <w:tab/>
      </w:r>
      <w:r w:rsidRPr="000A3FF9">
        <w:tab/>
      </w:r>
      <w:r w:rsidRPr="000A3FF9">
        <w:tab/>
      </w:r>
      <w:r w:rsidRPr="000A3FF9">
        <w:tab/>
      </w:r>
      <w:r w:rsidRPr="000A3FF9">
        <w:tab/>
      </w:r>
      <w:r w:rsidRPr="000A3FF9">
        <w:tab/>
      </w:r>
      <w:r w:rsidR="008C10F3" w:rsidRPr="000A3FF9">
        <w:tab/>
      </w:r>
      <w:r w:rsidRPr="000A3FF9">
        <w:t>-</w:t>
      </w:r>
    </w:p>
    <w:p w:rsidR="0053077B" w:rsidRPr="000A3FF9" w:rsidRDefault="0053077B" w:rsidP="004E563F">
      <w:pPr>
        <w:pStyle w:val="ListParagraph"/>
        <w:ind w:left="1080"/>
      </w:pPr>
    </w:p>
    <w:p w:rsidR="004E563F" w:rsidRPr="000A3FF9" w:rsidRDefault="003903C7" w:rsidP="004E563F">
      <w:pPr>
        <w:pStyle w:val="ListParagraph"/>
        <w:ind w:left="1080"/>
      </w:pPr>
      <w:r w:rsidRPr="000A3FF9">
        <w:t xml:space="preserve">Minimum </w:t>
      </w:r>
      <w:r w:rsidR="004E563F" w:rsidRPr="000A3FF9">
        <w:t>Floor area to lot area ratio (FAR)</w:t>
      </w:r>
      <w:r w:rsidR="004E563F" w:rsidRPr="000A3FF9">
        <w:tab/>
      </w:r>
      <w:r w:rsidR="004E563F" w:rsidRPr="000A3FF9">
        <w:tab/>
      </w:r>
      <w:r w:rsidR="004E563F" w:rsidRPr="000A3FF9">
        <w:tab/>
      </w:r>
      <w:r w:rsidR="008C10F3" w:rsidRPr="000A3FF9">
        <w:tab/>
      </w:r>
      <w:r w:rsidRPr="000A3FF9">
        <w:t>0.4</w:t>
      </w:r>
    </w:p>
    <w:p w:rsidR="00473EC5" w:rsidRPr="000A3FF9" w:rsidRDefault="00473EC5" w:rsidP="004E563F">
      <w:pPr>
        <w:pStyle w:val="ListParagraph"/>
        <w:ind w:left="1080"/>
      </w:pPr>
    </w:p>
    <w:p w:rsidR="00473EC5" w:rsidRPr="000A3FF9" w:rsidRDefault="00473EC5" w:rsidP="004E563F">
      <w:pPr>
        <w:pStyle w:val="ListParagraph"/>
        <w:ind w:left="1080"/>
      </w:pPr>
      <w:r w:rsidRPr="000A3FF9">
        <w:t>Maximum Floor area to lot area ratio (FAR)</w:t>
      </w:r>
      <w:r w:rsidRPr="000A3FF9">
        <w:tab/>
      </w:r>
      <w:r w:rsidRPr="000A3FF9">
        <w:tab/>
      </w:r>
      <w:r w:rsidRPr="000A3FF9">
        <w:tab/>
      </w:r>
      <w:r w:rsidR="008C10F3" w:rsidRPr="000A3FF9">
        <w:tab/>
      </w:r>
      <w:r w:rsidRPr="000A3FF9">
        <w:t>2.0</w:t>
      </w:r>
    </w:p>
    <w:p w:rsidR="00117EF2" w:rsidRPr="000A3FF9" w:rsidRDefault="00117EF2" w:rsidP="004E563F">
      <w:pPr>
        <w:pStyle w:val="ListParagraph"/>
        <w:ind w:left="1080"/>
      </w:pPr>
    </w:p>
    <w:p w:rsidR="002200EE" w:rsidRPr="000A3FF9" w:rsidRDefault="00B53A13" w:rsidP="004E563F">
      <w:pPr>
        <w:pStyle w:val="ListParagraph"/>
        <w:ind w:left="1080"/>
        <w:rPr>
          <w:color w:val="000000" w:themeColor="text1"/>
        </w:rPr>
      </w:pPr>
      <w:r w:rsidRPr="000A3FF9">
        <w:rPr>
          <w:color w:val="000000" w:themeColor="text1"/>
        </w:rPr>
        <w:t xml:space="preserve">Urban Center </w:t>
      </w:r>
      <w:r w:rsidR="00D46FA4" w:rsidRPr="000A3FF9">
        <w:rPr>
          <w:color w:val="000000" w:themeColor="text1"/>
        </w:rPr>
        <w:t>Community Center</w:t>
      </w:r>
    </w:p>
    <w:p w:rsidR="004E563F" w:rsidRPr="000A3FF9" w:rsidRDefault="004C3975" w:rsidP="004E563F">
      <w:pPr>
        <w:pStyle w:val="ListParagraph"/>
        <w:ind w:left="1080"/>
        <w:rPr>
          <w:color w:val="000000" w:themeColor="text1"/>
        </w:rPr>
      </w:pPr>
      <w:r w:rsidRPr="000A3FF9">
        <w:rPr>
          <w:color w:val="000000" w:themeColor="text1"/>
        </w:rPr>
        <w:t xml:space="preserve">Maximum </w:t>
      </w:r>
      <w:r w:rsidR="00117EF2" w:rsidRPr="000A3FF9">
        <w:rPr>
          <w:color w:val="000000" w:themeColor="text1"/>
        </w:rPr>
        <w:t>Building Height (Feet</w:t>
      </w:r>
      <w:r w:rsidR="008C1A93" w:rsidRPr="000A3FF9">
        <w:rPr>
          <w:color w:val="000000" w:themeColor="text1"/>
        </w:rPr>
        <w:t>)</w:t>
      </w:r>
      <w:r w:rsidR="008C1A93" w:rsidRPr="000A3FF9">
        <w:rPr>
          <w:color w:val="000000" w:themeColor="text1"/>
        </w:rPr>
        <w:tab/>
      </w:r>
      <w:r w:rsidR="008C1A93" w:rsidRPr="000A3FF9">
        <w:rPr>
          <w:color w:val="000000" w:themeColor="text1"/>
        </w:rPr>
        <w:tab/>
      </w:r>
      <w:r w:rsidR="002200EE" w:rsidRPr="000A3FF9">
        <w:rPr>
          <w:color w:val="000000" w:themeColor="text1"/>
        </w:rPr>
        <w:tab/>
      </w:r>
      <w:r w:rsidR="002200EE" w:rsidRPr="000A3FF9">
        <w:rPr>
          <w:color w:val="000000" w:themeColor="text1"/>
        </w:rPr>
        <w:tab/>
      </w:r>
      <w:r w:rsidR="008C10F3" w:rsidRPr="000A3FF9">
        <w:rPr>
          <w:color w:val="000000" w:themeColor="text1"/>
        </w:rPr>
        <w:tab/>
      </w:r>
      <w:r w:rsidR="008C1A93" w:rsidRPr="000A3FF9">
        <w:rPr>
          <w:color w:val="000000" w:themeColor="text1"/>
        </w:rPr>
        <w:t>100</w:t>
      </w:r>
    </w:p>
    <w:p w:rsidR="00B53A13" w:rsidRPr="000A3FF9" w:rsidRDefault="00B53A13" w:rsidP="004E563F">
      <w:pPr>
        <w:pStyle w:val="ListParagraph"/>
        <w:ind w:left="1080"/>
        <w:rPr>
          <w:color w:val="000000" w:themeColor="text1"/>
        </w:rPr>
      </w:pPr>
    </w:p>
    <w:p w:rsidR="00B53A13" w:rsidRPr="000A3FF9" w:rsidRDefault="00B53A13" w:rsidP="004E563F">
      <w:pPr>
        <w:pStyle w:val="ListParagraph"/>
        <w:ind w:left="1080"/>
        <w:rPr>
          <w:color w:val="000000" w:themeColor="text1"/>
        </w:rPr>
      </w:pPr>
      <w:r w:rsidRPr="000A3FF9">
        <w:rPr>
          <w:color w:val="000000" w:themeColor="text1"/>
        </w:rPr>
        <w:t>Maximum Building Height</w:t>
      </w:r>
      <w:r w:rsidR="002200EE" w:rsidRPr="000A3FF9">
        <w:rPr>
          <w:color w:val="000000" w:themeColor="text1"/>
        </w:rPr>
        <w:t xml:space="preserve"> for all other areas</w:t>
      </w:r>
      <w:r w:rsidRPr="000A3FF9">
        <w:rPr>
          <w:color w:val="000000" w:themeColor="text1"/>
        </w:rPr>
        <w:t xml:space="preserve"> (Feet)</w:t>
      </w:r>
      <w:r w:rsidRPr="000A3FF9">
        <w:rPr>
          <w:color w:val="000000" w:themeColor="text1"/>
        </w:rPr>
        <w:tab/>
      </w:r>
      <w:r w:rsidR="002200EE" w:rsidRPr="000A3FF9">
        <w:rPr>
          <w:color w:val="000000" w:themeColor="text1"/>
        </w:rPr>
        <w:tab/>
      </w:r>
      <w:r w:rsidR="008C10F3" w:rsidRPr="000A3FF9">
        <w:rPr>
          <w:color w:val="000000" w:themeColor="text1"/>
        </w:rPr>
        <w:tab/>
      </w:r>
      <w:r w:rsidR="002200EE" w:rsidRPr="000A3FF9">
        <w:rPr>
          <w:color w:val="000000" w:themeColor="text1"/>
        </w:rPr>
        <w:t>60</w:t>
      </w:r>
    </w:p>
    <w:p w:rsidR="00B53A13" w:rsidRPr="000A3FF9" w:rsidRDefault="00B53A13" w:rsidP="004E563F">
      <w:pPr>
        <w:pStyle w:val="ListParagraph"/>
        <w:ind w:left="1080"/>
        <w:rPr>
          <w:b/>
          <w:i/>
          <w:color w:val="FF0000"/>
        </w:rPr>
      </w:pPr>
    </w:p>
    <w:p w:rsidR="00FD3BB3" w:rsidRPr="000A3FF9" w:rsidRDefault="00FD3BB3" w:rsidP="00112C18">
      <w:pPr>
        <w:pStyle w:val="ListParagraph"/>
        <w:numPr>
          <w:ilvl w:val="1"/>
          <w:numId w:val="5"/>
        </w:numPr>
        <w:tabs>
          <w:tab w:val="clear" w:pos="1440"/>
        </w:tabs>
        <w:ind w:left="1080"/>
        <w:jc w:val="both"/>
      </w:pPr>
      <w:r w:rsidRPr="000A3FF9">
        <w:t xml:space="preserve">The Zoning Administrator may increase the maximum </w:t>
      </w:r>
      <w:r w:rsidR="00DD1A80" w:rsidRPr="000A3FF9">
        <w:t xml:space="preserve">front yard </w:t>
      </w:r>
      <w:r w:rsidRPr="000A3FF9">
        <w:t xml:space="preserve">setback within the Community Center to not more than 35 feet for eating and drinking establishments to accommodate outdoor seating areas.  </w:t>
      </w:r>
    </w:p>
    <w:p w:rsidR="00112C18" w:rsidRPr="000A3FF9" w:rsidRDefault="00112C18" w:rsidP="00112C18">
      <w:pPr>
        <w:ind w:left="1080"/>
        <w:jc w:val="both"/>
      </w:pPr>
    </w:p>
    <w:p w:rsidR="00112C18" w:rsidRPr="000A3FF9" w:rsidRDefault="00112C18" w:rsidP="00112C18">
      <w:pPr>
        <w:pStyle w:val="ListParagraph"/>
        <w:numPr>
          <w:ilvl w:val="1"/>
          <w:numId w:val="5"/>
        </w:numPr>
        <w:tabs>
          <w:tab w:val="clear" w:pos="1440"/>
        </w:tabs>
        <w:ind w:left="1080"/>
        <w:jc w:val="both"/>
        <w:rPr>
          <w:color w:val="000000" w:themeColor="text1"/>
        </w:rPr>
      </w:pPr>
      <w:r w:rsidRPr="000A3FF9">
        <w:rPr>
          <w:color w:val="000000" w:themeColor="text1"/>
        </w:rPr>
        <w:t xml:space="preserve">Within residential land bays of </w:t>
      </w:r>
      <w:r w:rsidR="00BC1122" w:rsidRPr="000A3FF9">
        <w:rPr>
          <w:color w:val="000000" w:themeColor="text1"/>
        </w:rPr>
        <w:t>a</w:t>
      </w:r>
      <w:r w:rsidRPr="000A3FF9">
        <w:rPr>
          <w:color w:val="000000" w:themeColor="text1"/>
        </w:rPr>
        <w:t xml:space="preserve"> TND Distr</w:t>
      </w:r>
      <w:r w:rsidR="00D256A5" w:rsidRPr="000A3FF9">
        <w:rPr>
          <w:color w:val="000000" w:themeColor="text1"/>
        </w:rPr>
        <w:t>ict, the Design Guidelines Manua</w:t>
      </w:r>
      <w:r w:rsidRPr="000A3FF9">
        <w:rPr>
          <w:color w:val="000000" w:themeColor="text1"/>
        </w:rPr>
        <w:t xml:space="preserve">l shall specify all required building setbacks.  If setbacks are not </w:t>
      </w:r>
      <w:r w:rsidRPr="000A3FF9">
        <w:rPr>
          <w:color w:val="FF0000"/>
        </w:rPr>
        <w:t>outline</w:t>
      </w:r>
      <w:r w:rsidR="00D256A5" w:rsidRPr="000A3FF9">
        <w:rPr>
          <w:color w:val="FF0000"/>
        </w:rPr>
        <w:t>d</w:t>
      </w:r>
      <w:r w:rsidR="008E271B" w:rsidRPr="000A3FF9">
        <w:rPr>
          <w:color w:val="FF0000"/>
        </w:rPr>
        <w:t xml:space="preserve"> above</w:t>
      </w:r>
      <w:r w:rsidR="008E271B" w:rsidRPr="000A3FF9">
        <w:rPr>
          <w:color w:val="000000" w:themeColor="text1"/>
        </w:rPr>
        <w:t xml:space="preserve"> or </w:t>
      </w:r>
      <w:r w:rsidR="00D256A5" w:rsidRPr="000A3FF9">
        <w:rPr>
          <w:color w:val="000000" w:themeColor="text1"/>
        </w:rPr>
        <w:t>in the Design Guidelines Manua</w:t>
      </w:r>
      <w:r w:rsidRPr="000A3FF9">
        <w:rPr>
          <w:color w:val="000000" w:themeColor="text1"/>
        </w:rPr>
        <w:t>l</w:t>
      </w:r>
      <w:r w:rsidR="00112DAD" w:rsidRPr="000A3FF9">
        <w:rPr>
          <w:color w:val="000000" w:themeColor="text1"/>
        </w:rPr>
        <w:t>,</w:t>
      </w:r>
      <w:r w:rsidRPr="000A3FF9">
        <w:rPr>
          <w:color w:val="000000" w:themeColor="text1"/>
        </w:rPr>
        <w:t xml:space="preserve"> setbacks shall be required as specified in the RP (Residential Performance) Zoning District. </w:t>
      </w:r>
    </w:p>
    <w:p w:rsidR="00FD3BB3" w:rsidRPr="000A3FF9" w:rsidRDefault="00FD3BB3" w:rsidP="00FD3BB3"/>
    <w:p w:rsidR="00117EF2" w:rsidRPr="000A3FF9" w:rsidRDefault="00740008" w:rsidP="00117EF2">
      <w:pPr>
        <w:pStyle w:val="ListParagraph"/>
        <w:ind w:left="0"/>
        <w:rPr>
          <w:b/>
        </w:rPr>
      </w:pPr>
      <w:r w:rsidRPr="000A3FF9">
        <w:rPr>
          <w:b/>
          <w:color w:val="000000" w:themeColor="text1"/>
        </w:rPr>
        <w:t>§ 165-503.16</w:t>
      </w:r>
      <w:r w:rsidRPr="000A3FF9">
        <w:rPr>
          <w:b/>
          <w:color w:val="000000" w:themeColor="text1"/>
        </w:rPr>
        <w:tab/>
      </w:r>
      <w:r w:rsidR="00117EF2" w:rsidRPr="000A3FF9">
        <w:rPr>
          <w:b/>
        </w:rPr>
        <w:t>Use Limitations</w:t>
      </w:r>
    </w:p>
    <w:p w:rsidR="00117EF2" w:rsidRPr="000A3FF9" w:rsidRDefault="00117EF2" w:rsidP="00117EF2">
      <w:pPr>
        <w:pStyle w:val="ListParagraph"/>
        <w:ind w:left="1080"/>
      </w:pPr>
    </w:p>
    <w:p w:rsidR="00117EF2" w:rsidRPr="000A3FF9" w:rsidRDefault="00D546C8" w:rsidP="00D546C8">
      <w:pPr>
        <w:ind w:left="720" w:hanging="720"/>
        <w:rPr>
          <w:b/>
        </w:rPr>
      </w:pPr>
      <w:r w:rsidRPr="000A3FF9">
        <w:rPr>
          <w:b/>
        </w:rPr>
        <w:t>A.</w:t>
      </w:r>
      <w:r w:rsidRPr="000A3FF9">
        <w:rPr>
          <w:b/>
        </w:rPr>
        <w:tab/>
      </w:r>
      <w:r w:rsidR="00117EF2" w:rsidRPr="000A3FF9">
        <w:rPr>
          <w:b/>
        </w:rPr>
        <w:t>Buffering and Screening.</w:t>
      </w:r>
    </w:p>
    <w:p w:rsidR="00117EF2" w:rsidRPr="000A3FF9" w:rsidRDefault="00117EF2" w:rsidP="003F526E">
      <w:pPr>
        <w:pStyle w:val="ListParagraph"/>
        <w:jc w:val="both"/>
      </w:pPr>
    </w:p>
    <w:p w:rsidR="00117EF2" w:rsidRPr="000A3FF9" w:rsidRDefault="00650AEB" w:rsidP="00D546C8">
      <w:pPr>
        <w:pStyle w:val="ListParagraph"/>
        <w:numPr>
          <w:ilvl w:val="0"/>
          <w:numId w:val="14"/>
        </w:numPr>
        <w:ind w:left="1170" w:hanging="450"/>
        <w:jc w:val="both"/>
      </w:pPr>
      <w:r w:rsidRPr="000A3FF9">
        <w:t>No loading areas or refus</w:t>
      </w:r>
      <w:r w:rsidR="003F526E" w:rsidRPr="000A3FF9">
        <w:t xml:space="preserve">e collections areas shall be located closer than 100 feet from </w:t>
      </w:r>
      <w:r w:rsidR="001C7850" w:rsidRPr="000A3FF9">
        <w:t xml:space="preserve">any </w:t>
      </w:r>
      <w:r w:rsidR="003F526E" w:rsidRPr="000A3FF9">
        <w:t>residential district</w:t>
      </w:r>
      <w:r w:rsidR="001C7850" w:rsidRPr="000A3FF9">
        <w:t xml:space="preserve"> or use</w:t>
      </w:r>
      <w:r w:rsidR="003F526E" w:rsidRPr="000A3FF9">
        <w:t xml:space="preserve">.  No </w:t>
      </w:r>
      <w:r w:rsidR="00CA2B3E" w:rsidRPr="000A3FF9">
        <w:t xml:space="preserve">off-street </w:t>
      </w:r>
      <w:r w:rsidR="003F526E" w:rsidRPr="000A3FF9">
        <w:t xml:space="preserve">parking areas shall be located closer than 50 feet </w:t>
      </w:r>
      <w:r w:rsidR="001C7850" w:rsidRPr="000A3FF9">
        <w:t xml:space="preserve">any </w:t>
      </w:r>
      <w:r w:rsidR="003F526E" w:rsidRPr="000A3FF9">
        <w:t>residential district</w:t>
      </w:r>
      <w:r w:rsidR="001C7850" w:rsidRPr="000A3FF9">
        <w:t xml:space="preserve"> or use</w:t>
      </w:r>
      <w:r w:rsidR="003F526E" w:rsidRPr="000A3FF9">
        <w:t>.</w:t>
      </w:r>
    </w:p>
    <w:p w:rsidR="00BD37B7" w:rsidRPr="000A3FF9" w:rsidRDefault="00BD37B7" w:rsidP="00BD37B7">
      <w:pPr>
        <w:pStyle w:val="ListParagraph"/>
        <w:ind w:left="1170"/>
        <w:jc w:val="both"/>
      </w:pPr>
    </w:p>
    <w:p w:rsidR="00BD37B7" w:rsidRPr="000A3FF9" w:rsidRDefault="00BD37B7" w:rsidP="00BD37B7">
      <w:pPr>
        <w:pStyle w:val="ListParagraph"/>
        <w:numPr>
          <w:ilvl w:val="0"/>
          <w:numId w:val="14"/>
        </w:numPr>
        <w:ind w:left="1170" w:hanging="450"/>
        <w:jc w:val="both"/>
      </w:pPr>
      <w:r w:rsidRPr="000A3FF9">
        <w:t xml:space="preserve">Loading areas and refuse collection areas shall be screened or buffered from view of adjoining streets and residential areas.  Mechanical equipment, whether on the ground or the roof of a building shall be screened to where it is not visible from any street.  Parking lots shall be landscaped in accordance with § 165-202.01 unless alternative landscaping is specified in the Design Guideline Manuel. </w:t>
      </w:r>
    </w:p>
    <w:p w:rsidR="001C7850" w:rsidRPr="000A3FF9" w:rsidRDefault="001C7850" w:rsidP="001C7850">
      <w:pPr>
        <w:pStyle w:val="ListParagraph"/>
        <w:ind w:left="1170"/>
        <w:jc w:val="both"/>
      </w:pPr>
    </w:p>
    <w:p w:rsidR="001C7850" w:rsidRPr="000A3FF9" w:rsidRDefault="001C7850" w:rsidP="00DB6661">
      <w:pPr>
        <w:pStyle w:val="ListParagraph"/>
        <w:numPr>
          <w:ilvl w:val="0"/>
          <w:numId w:val="14"/>
        </w:numPr>
        <w:ind w:left="1170" w:hanging="450"/>
        <w:jc w:val="both"/>
      </w:pPr>
      <w:r w:rsidRPr="000A3FF9">
        <w:t xml:space="preserve">All parcels within the TND District which adjoin parcels </w:t>
      </w:r>
      <w:r w:rsidR="007503E7" w:rsidRPr="000A3FF9">
        <w:rPr>
          <w:color w:val="000000" w:themeColor="text1"/>
        </w:rPr>
        <w:t xml:space="preserve">located outside of the UDA </w:t>
      </w:r>
      <w:r w:rsidRPr="000A3FF9">
        <w:t>that are utilized for agricultural activities shall provide the following buffers:</w:t>
      </w:r>
    </w:p>
    <w:p w:rsidR="001C7850" w:rsidRPr="000A3FF9" w:rsidRDefault="001C7850" w:rsidP="001C7850">
      <w:pPr>
        <w:pStyle w:val="ListParagraph"/>
      </w:pPr>
    </w:p>
    <w:p w:rsidR="001C7850" w:rsidRPr="000A3FF9" w:rsidRDefault="001C7850" w:rsidP="00DB6661">
      <w:pPr>
        <w:pStyle w:val="ListParagraph"/>
        <w:numPr>
          <w:ilvl w:val="1"/>
          <w:numId w:val="14"/>
        </w:numPr>
        <w:ind w:left="1620" w:hanging="450"/>
        <w:jc w:val="both"/>
      </w:pPr>
      <w:r w:rsidRPr="000A3FF9">
        <w:t>A one-hundred foot buffer adjacent to a parcel whose primary use is agriculture.  Agricultural land use shall be considered to be any parcel zoned RA (Rural Areas) District whos</w:t>
      </w:r>
      <w:r w:rsidR="004D3A69" w:rsidRPr="000A3FF9">
        <w:t>e primary use is not residential</w:t>
      </w:r>
      <w:r w:rsidRPr="000A3FF9">
        <w:t xml:space="preserve">. </w:t>
      </w:r>
      <w:r w:rsidR="004D3A69" w:rsidRPr="000A3FF9">
        <w:t xml:space="preserve"> </w:t>
      </w:r>
      <w:r w:rsidRPr="000A3FF9">
        <w:t>A twenty-foot landscaped easement, measured from the adjoining property line, shall be provided which contains a single row of evergreen trees on ten-foot centers that are a minimum of four feet at the time of planting</w:t>
      </w:r>
      <w:r w:rsidR="004D3A69" w:rsidRPr="000A3FF9">
        <w:t xml:space="preserve">.  </w:t>
      </w:r>
      <w:r w:rsidRPr="000A3FF9">
        <w:t>Parking and maneuvering areas may be established within the remainder of the buffer area, provided that a</w:t>
      </w:r>
      <w:r w:rsidR="00217A13" w:rsidRPr="000A3FF9">
        <w:t xml:space="preserve">ll requirements of § </w:t>
      </w:r>
      <w:r w:rsidR="00B50E57" w:rsidRPr="000A3FF9">
        <w:t xml:space="preserve">165-202.01 </w:t>
      </w:r>
      <w:r w:rsidRPr="000A3FF9">
        <w:t xml:space="preserve">are met. </w:t>
      </w:r>
    </w:p>
    <w:p w:rsidR="001C7850" w:rsidRPr="000A3FF9" w:rsidRDefault="001C7850" w:rsidP="00DB6661">
      <w:pPr>
        <w:pStyle w:val="ListParagraph"/>
        <w:ind w:left="1620" w:hanging="450"/>
        <w:jc w:val="both"/>
      </w:pPr>
    </w:p>
    <w:p w:rsidR="00276131" w:rsidRPr="000A3FF9" w:rsidRDefault="0075506E" w:rsidP="00276131">
      <w:pPr>
        <w:pStyle w:val="ListParagraph"/>
        <w:numPr>
          <w:ilvl w:val="0"/>
          <w:numId w:val="14"/>
        </w:numPr>
        <w:ind w:left="1170" w:hanging="450"/>
        <w:jc w:val="both"/>
      </w:pPr>
      <w:r w:rsidRPr="000A3FF9">
        <w:t xml:space="preserve">Buffers and screening between housing types </w:t>
      </w:r>
      <w:r w:rsidR="00274417" w:rsidRPr="000A3FF9">
        <w:t xml:space="preserve">and commercial development </w:t>
      </w:r>
      <w:r w:rsidRPr="000A3FF9">
        <w:t xml:space="preserve">internal to the </w:t>
      </w:r>
      <w:r w:rsidR="002B7F95" w:rsidRPr="000A3FF9">
        <w:rPr>
          <w:color w:val="000000" w:themeColor="text1"/>
        </w:rPr>
        <w:t>TND</w:t>
      </w:r>
      <w:r w:rsidRPr="000A3FF9">
        <w:rPr>
          <w:color w:val="000000" w:themeColor="text1"/>
        </w:rPr>
        <w:t xml:space="preserve"> District shall </w:t>
      </w:r>
      <w:r w:rsidRPr="000A3FF9">
        <w:t>not be required.</w:t>
      </w:r>
      <w:r w:rsidR="00504CB4" w:rsidRPr="000A3FF9">
        <w:rPr>
          <w:color w:val="000000"/>
        </w:rPr>
        <w:t xml:space="preserve"> Zoning district buffers shall not be required along any existing road right-of-ways which border the development.  </w:t>
      </w:r>
    </w:p>
    <w:p w:rsidR="00276131" w:rsidRPr="000A3FF9" w:rsidRDefault="00276131" w:rsidP="00276131">
      <w:pPr>
        <w:pStyle w:val="ListParagraph"/>
      </w:pPr>
    </w:p>
    <w:p w:rsidR="005A1B4D" w:rsidRPr="000A3FF9" w:rsidRDefault="00CF2EC3" w:rsidP="00276131">
      <w:pPr>
        <w:pStyle w:val="ListParagraph"/>
        <w:numPr>
          <w:ilvl w:val="0"/>
          <w:numId w:val="14"/>
        </w:numPr>
        <w:ind w:left="1170" w:hanging="450"/>
        <w:jc w:val="both"/>
      </w:pPr>
      <w:r w:rsidRPr="000A3FF9">
        <w:t xml:space="preserve">Buffering and screening requirements shall be provided as required in § </w:t>
      </w:r>
      <w:r w:rsidR="00B50E57" w:rsidRPr="000A3FF9">
        <w:t xml:space="preserve">165-203.02 </w:t>
      </w:r>
      <w:r w:rsidRPr="000A3FF9">
        <w:t>of this chapter for the zoning district that corresponds to the use being buffered and/or screened</w:t>
      </w:r>
      <w:r w:rsidR="00276131" w:rsidRPr="000A3FF9">
        <w:t xml:space="preserve"> unless alternative buffer and screening is specified in the Design Guideline Manuel.  </w:t>
      </w:r>
      <w:r w:rsidR="005A1B4D" w:rsidRPr="000A3FF9">
        <w:rPr>
          <w:color w:val="000000"/>
        </w:rPr>
        <w:t xml:space="preserve">Any residential dwelling units located above commercial floor space shall be treated as commercial floor space solely for the purpose of buffers and screening requirements.  </w:t>
      </w:r>
    </w:p>
    <w:p w:rsidR="005A1B4D" w:rsidRPr="000A3FF9" w:rsidRDefault="005A1B4D" w:rsidP="005A1B4D">
      <w:pPr>
        <w:pStyle w:val="ListParagraph"/>
      </w:pPr>
    </w:p>
    <w:p w:rsidR="005A1B4D" w:rsidRPr="000A3FF9" w:rsidRDefault="005A1B4D" w:rsidP="00E71AE2">
      <w:pPr>
        <w:pStyle w:val="ListParagraph"/>
        <w:numPr>
          <w:ilvl w:val="0"/>
          <w:numId w:val="14"/>
        </w:numPr>
        <w:ind w:left="1170" w:hanging="450"/>
        <w:jc w:val="both"/>
      </w:pPr>
      <w:r w:rsidRPr="000A3FF9">
        <w:t>Road efficiency buffers shall be provided as specif</w:t>
      </w:r>
      <w:r w:rsidR="00C31CC8" w:rsidRPr="000A3FF9">
        <w:t>ied in §</w:t>
      </w:r>
      <w:r w:rsidR="00B50E57" w:rsidRPr="000A3FF9">
        <w:t xml:space="preserve"> 165-203.02 </w:t>
      </w:r>
      <w:r w:rsidR="00C31CC8" w:rsidRPr="000A3FF9">
        <w:t>of this chapter unless alternative buffering is specified in the Design Guideline Manuel.</w:t>
      </w:r>
      <w:r w:rsidR="00A6260C" w:rsidRPr="000A3FF9">
        <w:t xml:space="preserve"> </w:t>
      </w:r>
      <w:r w:rsidR="00A6260C" w:rsidRPr="000A3FF9">
        <w:rPr>
          <w:b/>
          <w:i/>
          <w:color w:val="FF0000"/>
        </w:rPr>
        <w:t xml:space="preserve"> </w:t>
      </w:r>
      <w:r w:rsidR="002B7F95" w:rsidRPr="000A3FF9">
        <w:rPr>
          <w:color w:val="000000" w:themeColor="text1"/>
        </w:rPr>
        <w:t xml:space="preserve">The </w:t>
      </w:r>
      <w:r w:rsidR="00167F2B" w:rsidRPr="000A3FF9">
        <w:rPr>
          <w:color w:val="000000" w:themeColor="text1"/>
        </w:rPr>
        <w:t>creation of alternative road efficiency buffer designs is</w:t>
      </w:r>
      <w:r w:rsidR="00A6260C" w:rsidRPr="000A3FF9">
        <w:rPr>
          <w:color w:val="000000" w:themeColor="text1"/>
        </w:rPr>
        <w:t xml:space="preserve"> </w:t>
      </w:r>
      <w:r w:rsidR="002B7F95" w:rsidRPr="000A3FF9">
        <w:rPr>
          <w:color w:val="000000" w:themeColor="text1"/>
        </w:rPr>
        <w:t xml:space="preserve">encouraged within TND Districts. </w:t>
      </w:r>
    </w:p>
    <w:p w:rsidR="003F526E" w:rsidRPr="000A3FF9" w:rsidRDefault="003F526E" w:rsidP="003F526E">
      <w:pPr>
        <w:pStyle w:val="ListParagraph"/>
        <w:jc w:val="both"/>
      </w:pPr>
    </w:p>
    <w:p w:rsidR="003F526E" w:rsidRPr="000A3FF9" w:rsidRDefault="00045BCE" w:rsidP="003F526E">
      <w:pPr>
        <w:pStyle w:val="ListParagraph"/>
        <w:numPr>
          <w:ilvl w:val="4"/>
          <w:numId w:val="2"/>
        </w:numPr>
        <w:ind w:left="720" w:hanging="720"/>
        <w:jc w:val="both"/>
        <w:rPr>
          <w:b/>
        </w:rPr>
      </w:pPr>
      <w:r w:rsidRPr="000A3FF9">
        <w:rPr>
          <w:b/>
        </w:rPr>
        <w:t xml:space="preserve">Street Trees and Residential Landscaping. </w:t>
      </w:r>
    </w:p>
    <w:p w:rsidR="003F526E" w:rsidRPr="000A3FF9" w:rsidRDefault="003F526E" w:rsidP="003F526E">
      <w:pPr>
        <w:pStyle w:val="ListParagraph"/>
        <w:jc w:val="both"/>
        <w:rPr>
          <w:b/>
        </w:rPr>
      </w:pPr>
    </w:p>
    <w:p w:rsidR="008874A0" w:rsidRPr="000A3FF9" w:rsidRDefault="00C676D2" w:rsidP="00C676D2">
      <w:pPr>
        <w:pStyle w:val="ListParagraph"/>
        <w:ind w:left="1170" w:hanging="450"/>
        <w:jc w:val="both"/>
      </w:pPr>
      <w:r w:rsidRPr="000A3FF9">
        <w:t>1)</w:t>
      </w:r>
      <w:r w:rsidRPr="000A3FF9">
        <w:tab/>
      </w:r>
      <w:r w:rsidR="00BB463C" w:rsidRPr="000A3FF9">
        <w:t xml:space="preserve">All roads and streets </w:t>
      </w:r>
      <w:r w:rsidR="00CD225C" w:rsidRPr="000A3FF9">
        <w:t>within a TND District shall have canopy shade trees (street trees) and shall be planted at</w:t>
      </w:r>
      <w:r w:rsidR="00CD225C" w:rsidRPr="000A3FF9">
        <w:rPr>
          <w:color w:val="FF0000"/>
        </w:rPr>
        <w:t xml:space="preserve"> a minimum spacing of 30 feet to a maximum of 50 feet on center along roads with on-street parking, on all other roads </w:t>
      </w:r>
      <w:r w:rsidR="00CD225C" w:rsidRPr="000A3FF9">
        <w:t xml:space="preserve">an average spacing </w:t>
      </w:r>
      <w:r w:rsidR="00CD225C" w:rsidRPr="000A3FF9">
        <w:rPr>
          <w:color w:val="FF6600"/>
        </w:rPr>
        <w:t xml:space="preserve">shall </w:t>
      </w:r>
      <w:r w:rsidR="00CD225C" w:rsidRPr="000A3FF9">
        <w:t xml:space="preserve">not </w:t>
      </w:r>
      <w:r w:rsidR="00CD225C" w:rsidRPr="000A3FF9">
        <w:rPr>
          <w:color w:val="FF0000"/>
        </w:rPr>
        <w:t>be</w:t>
      </w:r>
      <w:r w:rsidR="00CD225C" w:rsidRPr="000A3FF9">
        <w:rPr>
          <w:color w:val="FF6600"/>
        </w:rPr>
        <w:t xml:space="preserve"> </w:t>
      </w:r>
      <w:r w:rsidR="00CD225C" w:rsidRPr="000A3FF9">
        <w:t xml:space="preserve">greater than 40 feet on center and no more than 10 feet from rights of way.  Trees should preferably be located in street tree </w:t>
      </w:r>
      <w:r w:rsidR="00CD225C" w:rsidRPr="000A3FF9">
        <w:rPr>
          <w:color w:val="FF0000"/>
        </w:rPr>
        <w:t>planting area (TPA),</w:t>
      </w:r>
      <w:r w:rsidR="00CD225C" w:rsidRPr="000A3FF9">
        <w:t xml:space="preserve"> between the sidewalk and the curb or within the landscaped area of a boulevard. </w:t>
      </w:r>
    </w:p>
    <w:p w:rsidR="008874A0" w:rsidRPr="000A3FF9" w:rsidRDefault="008874A0" w:rsidP="00C676D2">
      <w:pPr>
        <w:pStyle w:val="ListParagraph"/>
        <w:ind w:left="1170" w:hanging="450"/>
        <w:jc w:val="both"/>
      </w:pPr>
    </w:p>
    <w:p w:rsidR="008874A0" w:rsidRPr="000A3FF9" w:rsidRDefault="00167F2B" w:rsidP="00C912FC">
      <w:pPr>
        <w:pStyle w:val="ListParagraph"/>
        <w:numPr>
          <w:ilvl w:val="2"/>
          <w:numId w:val="23"/>
        </w:numPr>
        <w:ind w:left="1620" w:hanging="450"/>
        <w:jc w:val="both"/>
      </w:pPr>
      <w:r w:rsidRPr="000A3FF9">
        <w:t>S</w:t>
      </w:r>
      <w:r w:rsidR="00BB463C" w:rsidRPr="000A3FF9">
        <w:t xml:space="preserve">pecies shall be selected from the </w:t>
      </w:r>
      <w:r w:rsidR="008874A0" w:rsidRPr="000A3FF9">
        <w:t xml:space="preserve">species permitted by § 165-203.01B(1).  </w:t>
      </w:r>
      <w:r w:rsidR="00F16E64" w:rsidRPr="000A3FF9">
        <w:t xml:space="preserve">Street trees shall be a minimum of </w:t>
      </w:r>
      <w:r w:rsidR="008B598A" w:rsidRPr="000A3FF9">
        <w:t>2.5</w:t>
      </w:r>
      <w:r w:rsidR="00F16E64" w:rsidRPr="000A3FF9">
        <w:t xml:space="preserve"> inch </w:t>
      </w:r>
      <w:r w:rsidR="008874A0" w:rsidRPr="000A3FF9">
        <w:t xml:space="preserve">caliper at the time of planting.  </w:t>
      </w:r>
    </w:p>
    <w:p w:rsidR="008874A0" w:rsidRPr="000A3FF9" w:rsidRDefault="008874A0" w:rsidP="00C912FC">
      <w:pPr>
        <w:ind w:left="1620" w:hanging="450"/>
        <w:jc w:val="both"/>
      </w:pPr>
    </w:p>
    <w:p w:rsidR="00C676D2" w:rsidRPr="000A3FF9" w:rsidRDefault="008874A0" w:rsidP="00C912FC">
      <w:pPr>
        <w:pStyle w:val="ListParagraph"/>
        <w:numPr>
          <w:ilvl w:val="2"/>
          <w:numId w:val="23"/>
        </w:numPr>
        <w:ind w:left="1620" w:hanging="450"/>
        <w:jc w:val="both"/>
      </w:pPr>
      <w:r w:rsidRPr="000A3FF9">
        <w:t xml:space="preserve">All </w:t>
      </w:r>
      <w:r w:rsidR="00CD225C" w:rsidRPr="000A3FF9">
        <w:t>plantings</w:t>
      </w:r>
      <w:r w:rsidRPr="000A3FF9">
        <w:t xml:space="preserve"> shall be in conformance with § 165-203.01B(2).</w:t>
      </w:r>
      <w:r w:rsidRPr="000A3FF9">
        <w:rPr>
          <w:b/>
        </w:rPr>
        <w:t xml:space="preserve">  </w:t>
      </w:r>
    </w:p>
    <w:p w:rsidR="00780939" w:rsidRPr="000A3FF9" w:rsidRDefault="00780939" w:rsidP="00C912FC">
      <w:pPr>
        <w:pStyle w:val="ListParagraph"/>
        <w:ind w:left="1620" w:hanging="450"/>
        <w:jc w:val="both"/>
      </w:pPr>
    </w:p>
    <w:p w:rsidR="004E34BE" w:rsidRPr="000A3FF9" w:rsidRDefault="004E34BE" w:rsidP="00C912FC">
      <w:pPr>
        <w:pStyle w:val="ListParagraph"/>
        <w:numPr>
          <w:ilvl w:val="2"/>
          <w:numId w:val="23"/>
        </w:numPr>
        <w:ind w:left="1620" w:hanging="450"/>
        <w:jc w:val="both"/>
      </w:pPr>
      <w:r w:rsidRPr="000A3FF9">
        <w:t xml:space="preserve">Within the Community Center, street trees shall consist of a single species with shade canopies of a height that, at maturity, </w:t>
      </w:r>
      <w:r w:rsidR="00CD225C" w:rsidRPr="000A3FF9">
        <w:rPr>
          <w:color w:val="FF0000"/>
        </w:rPr>
        <w:t>exceeds 35 feet.</w:t>
      </w:r>
    </w:p>
    <w:p w:rsidR="00780939" w:rsidRPr="000A3FF9" w:rsidRDefault="00780939" w:rsidP="00C912FC">
      <w:pPr>
        <w:ind w:left="1620" w:hanging="450"/>
        <w:jc w:val="both"/>
        <w:rPr>
          <w:color w:val="FF0000"/>
        </w:rPr>
      </w:pPr>
    </w:p>
    <w:p w:rsidR="00CD225C" w:rsidRPr="000A3FF9" w:rsidRDefault="00A1622D" w:rsidP="00386F06">
      <w:pPr>
        <w:pStyle w:val="ListParagraph"/>
        <w:numPr>
          <w:ilvl w:val="2"/>
          <w:numId w:val="23"/>
        </w:numPr>
        <w:ind w:left="1620" w:hanging="450"/>
        <w:jc w:val="both"/>
      </w:pPr>
      <w:r w:rsidRPr="000A3FF9">
        <w:t xml:space="preserve">Within the </w:t>
      </w:r>
      <w:r w:rsidR="00CD225C" w:rsidRPr="000A3FF9">
        <w:t>Community Center low metal fencing</w:t>
      </w:r>
      <w:r w:rsidR="00CD225C" w:rsidRPr="000A3FF9">
        <w:rPr>
          <w:color w:val="FF6600"/>
        </w:rPr>
        <w:t xml:space="preserve">, </w:t>
      </w:r>
      <w:r w:rsidR="00CD225C" w:rsidRPr="000A3FF9">
        <w:t xml:space="preserve">railing </w:t>
      </w:r>
      <w:r w:rsidR="00CD225C" w:rsidRPr="000A3FF9">
        <w:rPr>
          <w:color w:val="FF0000"/>
        </w:rPr>
        <w:t>or curbing</w:t>
      </w:r>
      <w:r w:rsidR="00CD225C" w:rsidRPr="000A3FF9">
        <w:t xml:space="preserve"> that is attractive and durable shall be installed around the Street </w:t>
      </w:r>
      <w:r w:rsidR="00CD225C" w:rsidRPr="000A3FF9">
        <w:rPr>
          <w:color w:val="FF0000"/>
        </w:rPr>
        <w:t xml:space="preserve">TPA </w:t>
      </w:r>
      <w:r w:rsidR="00CD225C" w:rsidRPr="000A3FF9">
        <w:t>to prevent pedestrian damage to planting materials.  Consistency of fencing design is required within a project.</w:t>
      </w:r>
    </w:p>
    <w:p w:rsidR="00CD225C" w:rsidRPr="000A3FF9" w:rsidRDefault="00CD225C" w:rsidP="00CD225C">
      <w:pPr>
        <w:pStyle w:val="ListParagraph"/>
        <w:rPr>
          <w:color w:val="FF6600"/>
        </w:rPr>
      </w:pPr>
    </w:p>
    <w:p w:rsidR="00386F06" w:rsidRPr="000A3FF9" w:rsidRDefault="00CD225C" w:rsidP="00386F06">
      <w:pPr>
        <w:pStyle w:val="ListParagraph"/>
        <w:numPr>
          <w:ilvl w:val="2"/>
          <w:numId w:val="23"/>
        </w:numPr>
        <w:ind w:left="1620" w:hanging="450"/>
        <w:jc w:val="both"/>
      </w:pPr>
      <w:r w:rsidRPr="000A3FF9">
        <w:rPr>
          <w:color w:val="FF0000"/>
        </w:rPr>
        <w:t>TPA</w:t>
      </w:r>
      <w:r w:rsidRPr="000A3FF9">
        <w:rPr>
          <w:color w:val="FF6600"/>
        </w:rPr>
        <w:t xml:space="preserve"> </w:t>
      </w:r>
      <w:r w:rsidRPr="000A3FF9">
        <w:t xml:space="preserve">should be as large as possible to allow for ample growing space for tree roots and crown.  Street trees shall be provided with a minimum of 400 cubic feet of soil volume; this may be accomplished through open soil areas, root paths, soil cells, covered soil areas or a combination of all.  When covered soil areas are proposed, </w:t>
      </w:r>
      <w:r w:rsidRPr="000A3FF9">
        <w:rPr>
          <w:color w:val="FF0000"/>
        </w:rPr>
        <w:t>the underlying soil shall not be compacted or if compaction is required then the use of a</w:t>
      </w:r>
      <w:r w:rsidRPr="000A3FF9">
        <w:rPr>
          <w:color w:val="FF6600"/>
        </w:rPr>
        <w:t xml:space="preserve"> </w:t>
      </w:r>
      <w:r w:rsidRPr="000A3FF9">
        <w:t>structural soil shall be utilized.</w:t>
      </w:r>
    </w:p>
    <w:p w:rsidR="00CD225C" w:rsidRPr="000A3FF9" w:rsidRDefault="00CD225C" w:rsidP="00CD225C">
      <w:pPr>
        <w:pStyle w:val="ListParagraph"/>
      </w:pPr>
    </w:p>
    <w:p w:rsidR="008B598A" w:rsidRPr="000A3FF9" w:rsidRDefault="008B598A" w:rsidP="00C912FC">
      <w:pPr>
        <w:pStyle w:val="ListParagraph"/>
        <w:numPr>
          <w:ilvl w:val="2"/>
          <w:numId w:val="23"/>
        </w:numPr>
        <w:ind w:left="1620" w:hanging="450"/>
        <w:jc w:val="both"/>
        <w:rPr>
          <w:color w:val="FF0000"/>
        </w:rPr>
      </w:pPr>
      <w:r w:rsidRPr="000A3FF9">
        <w:rPr>
          <w:color w:val="000000" w:themeColor="text1"/>
        </w:rPr>
        <w:t xml:space="preserve">Tree pit guards and sidewalk level </w:t>
      </w:r>
      <w:r w:rsidR="00386F06" w:rsidRPr="000A3FF9">
        <w:rPr>
          <w:color w:val="000000" w:themeColor="text1"/>
        </w:rPr>
        <w:t xml:space="preserve">tree grates are not permitted directly around the street trees.  </w:t>
      </w:r>
      <w:r w:rsidR="00CD225C" w:rsidRPr="000A3FF9">
        <w:rPr>
          <w:color w:val="FF0000"/>
        </w:rPr>
        <w:t xml:space="preserve">Individual pavers </w:t>
      </w:r>
      <w:r w:rsidR="00CD225C" w:rsidRPr="000A3FF9">
        <w:t xml:space="preserve">can be used as soil covering when they are not immediately adjacent to the tree.  </w:t>
      </w:r>
      <w:r w:rsidR="00CD225C" w:rsidRPr="000A3FF9">
        <w:rPr>
          <w:color w:val="FF0000"/>
        </w:rPr>
        <w:t>Open soil areas can have individual pavers used to within 18” of the tree trunk.</w:t>
      </w:r>
    </w:p>
    <w:p w:rsidR="00CD225C" w:rsidRPr="000A3FF9" w:rsidRDefault="00CD225C" w:rsidP="00CD225C">
      <w:pPr>
        <w:pStyle w:val="ListParagraph"/>
        <w:rPr>
          <w:color w:val="FF0000"/>
        </w:rPr>
      </w:pPr>
    </w:p>
    <w:p w:rsidR="00CD225C" w:rsidRPr="000A3FF9" w:rsidRDefault="00CD225C" w:rsidP="00CD225C">
      <w:pPr>
        <w:pStyle w:val="msolistparagraph0"/>
        <w:numPr>
          <w:ilvl w:val="2"/>
          <w:numId w:val="23"/>
        </w:numPr>
        <w:ind w:left="1620" w:hanging="450"/>
        <w:jc w:val="both"/>
        <w:rPr>
          <w:color w:val="FF0000"/>
        </w:rPr>
      </w:pPr>
      <w:r w:rsidRPr="000A3FF9">
        <w:rPr>
          <w:color w:val="FF0000"/>
        </w:rPr>
        <w:t>Street trees shall not conflict with on street parking.  The TPA shall not be located at the mid-point of any parking space for any parallel parking site.</w:t>
      </w:r>
    </w:p>
    <w:p w:rsidR="00CD225C" w:rsidRPr="000A3FF9" w:rsidRDefault="00CD225C" w:rsidP="00CD225C">
      <w:pPr>
        <w:pStyle w:val="msolistparagraph0"/>
        <w:ind w:left="1620" w:hanging="450"/>
        <w:jc w:val="both"/>
        <w:rPr>
          <w:color w:val="FF0000"/>
        </w:rPr>
      </w:pPr>
    </w:p>
    <w:p w:rsidR="00CD225C" w:rsidRPr="000A3FF9" w:rsidRDefault="00CD225C" w:rsidP="00CD225C">
      <w:pPr>
        <w:pStyle w:val="msolistparagraph0"/>
        <w:numPr>
          <w:ilvl w:val="2"/>
          <w:numId w:val="23"/>
        </w:numPr>
        <w:ind w:left="1620" w:hanging="450"/>
        <w:jc w:val="both"/>
        <w:rPr>
          <w:color w:val="FF0000"/>
        </w:rPr>
      </w:pPr>
      <w:r w:rsidRPr="000A3FF9">
        <w:rPr>
          <w:color w:val="FF0000"/>
        </w:rPr>
        <w:t>Street trees shall be spaced a minimum of 15” from any signs, hydrants or other street feature and shall be located away from any street light a distance equal to one half the mature canopy spread.</w:t>
      </w:r>
    </w:p>
    <w:p w:rsidR="006F3B27" w:rsidRPr="000A3FF9" w:rsidRDefault="006F3B27" w:rsidP="00304B7F">
      <w:pPr>
        <w:pStyle w:val="ListParagraph"/>
        <w:ind w:left="1170" w:hanging="450"/>
        <w:jc w:val="both"/>
      </w:pPr>
    </w:p>
    <w:p w:rsidR="00221456" w:rsidRPr="000A3FF9" w:rsidRDefault="00740008" w:rsidP="00221456">
      <w:pPr>
        <w:jc w:val="both"/>
      </w:pPr>
      <w:r w:rsidRPr="000A3FF9">
        <w:rPr>
          <w:b/>
          <w:color w:val="000000" w:themeColor="text1"/>
        </w:rPr>
        <w:t>§ 165-503.17</w:t>
      </w:r>
      <w:r w:rsidRPr="000A3FF9">
        <w:rPr>
          <w:b/>
          <w:color w:val="000000" w:themeColor="text1"/>
        </w:rPr>
        <w:tab/>
      </w:r>
      <w:r w:rsidR="009E7CC6" w:rsidRPr="000A3FF9">
        <w:rPr>
          <w:b/>
        </w:rPr>
        <w:t>Motor Vehicle Access</w:t>
      </w:r>
      <w:r w:rsidR="002B5E07" w:rsidRPr="000A3FF9">
        <w:rPr>
          <w:b/>
        </w:rPr>
        <w:t xml:space="preserve"> and Circulation. </w:t>
      </w:r>
    </w:p>
    <w:p w:rsidR="00413D97" w:rsidRPr="000A3FF9" w:rsidRDefault="00413D97" w:rsidP="00221456">
      <w:pPr>
        <w:jc w:val="both"/>
      </w:pPr>
    </w:p>
    <w:p w:rsidR="00413D97" w:rsidRPr="000A3FF9" w:rsidRDefault="00413D97" w:rsidP="00413D97">
      <w:pPr>
        <w:pStyle w:val="ListParagraph"/>
        <w:numPr>
          <w:ilvl w:val="0"/>
          <w:numId w:val="9"/>
        </w:numPr>
        <w:ind w:hanging="720"/>
        <w:jc w:val="both"/>
      </w:pPr>
      <w:r w:rsidRPr="000A3FF9">
        <w:rPr>
          <w:b/>
        </w:rPr>
        <w:t xml:space="preserve">Motor Vehicle Circulation.  </w:t>
      </w:r>
      <w:r w:rsidRPr="000A3FF9">
        <w:t xml:space="preserve">Motor vehicle circulation shall be designed to promote pedestrian circulation and bicycle activity.  Streets within the TND shall include traffic calming elements to encourage slow moving traffic speeds such as </w:t>
      </w:r>
      <w:r w:rsidR="00C07E68" w:rsidRPr="000A3FF9">
        <w:t>queuing streets</w:t>
      </w:r>
      <w:r w:rsidRPr="000A3FF9">
        <w:t xml:space="preserve">, traffic circles, parallel and angled on-street parking and medians, as determined by the County Transportation Planner. </w:t>
      </w:r>
    </w:p>
    <w:p w:rsidR="00413D97" w:rsidRPr="000A3FF9" w:rsidRDefault="00413D97" w:rsidP="00413D97">
      <w:pPr>
        <w:pStyle w:val="ListParagraph"/>
        <w:jc w:val="both"/>
      </w:pPr>
    </w:p>
    <w:p w:rsidR="00413D97" w:rsidRPr="000A3FF9" w:rsidRDefault="00413D97" w:rsidP="00413D97">
      <w:pPr>
        <w:pStyle w:val="ListParagraph"/>
        <w:numPr>
          <w:ilvl w:val="0"/>
          <w:numId w:val="9"/>
        </w:numPr>
        <w:ind w:hanging="720"/>
        <w:jc w:val="both"/>
      </w:pPr>
      <w:r w:rsidRPr="000A3FF9">
        <w:rPr>
          <w:b/>
        </w:rPr>
        <w:t>Street Layout.</w:t>
      </w:r>
      <w:r w:rsidRPr="000A3FF9">
        <w:t xml:space="preserve">  Development in the TND District shall maintain a street grid pattern of generally parallel interconnecting streets with no cul-de-sacs except as may be approved during the review of the Master Development Plan due to topographic or site design constraints.  Driveways to individual residential lots shall be prohibited along all roads identified as a</w:t>
      </w:r>
      <w:r w:rsidR="00936E69" w:rsidRPr="000A3FF9">
        <w:t xml:space="preserve">rterial or collector roadways.  </w:t>
      </w:r>
      <w:r w:rsidR="00936E69" w:rsidRPr="000A3FF9">
        <w:rPr>
          <w:color w:val="000000" w:themeColor="text1"/>
        </w:rPr>
        <w:t xml:space="preserve">Driveways to individual residential lots are encouraged to be from alleys.  </w:t>
      </w:r>
    </w:p>
    <w:p w:rsidR="00EC3716" w:rsidRPr="000A3FF9" w:rsidRDefault="00EC3716" w:rsidP="00EC3716">
      <w:pPr>
        <w:pStyle w:val="ListParagraph"/>
      </w:pPr>
    </w:p>
    <w:p w:rsidR="00EC3716" w:rsidRPr="000A3FF9" w:rsidRDefault="00EC3716" w:rsidP="00413D97">
      <w:pPr>
        <w:pStyle w:val="ListParagraph"/>
        <w:numPr>
          <w:ilvl w:val="0"/>
          <w:numId w:val="9"/>
        </w:numPr>
        <w:ind w:hanging="720"/>
        <w:jc w:val="both"/>
      </w:pPr>
      <w:r w:rsidRPr="000A3FF9">
        <w:rPr>
          <w:b/>
        </w:rPr>
        <w:t xml:space="preserve">Street Orientation.  </w:t>
      </w:r>
      <w:r w:rsidRPr="000A3FF9">
        <w:t xml:space="preserve">The orientation of streets should enhance the visual impact of common open space and prominent buildings, create lots that facilitate passive solar design, and minimize street gradients.  </w:t>
      </w:r>
    </w:p>
    <w:p w:rsidR="00D7556E" w:rsidRPr="000A3FF9" w:rsidRDefault="00D7556E" w:rsidP="00D7556E">
      <w:pPr>
        <w:pStyle w:val="ListParagraph"/>
      </w:pPr>
    </w:p>
    <w:p w:rsidR="00F3066C" w:rsidRPr="000A3FF9" w:rsidRDefault="00D7556E" w:rsidP="00985825">
      <w:pPr>
        <w:pStyle w:val="ListParagraph"/>
        <w:numPr>
          <w:ilvl w:val="0"/>
          <w:numId w:val="9"/>
        </w:numPr>
        <w:ind w:hanging="720"/>
        <w:jc w:val="both"/>
        <w:rPr>
          <w:color w:val="000000" w:themeColor="text1"/>
        </w:rPr>
      </w:pPr>
      <w:r w:rsidRPr="000A3FF9">
        <w:rPr>
          <w:b/>
        </w:rPr>
        <w:t xml:space="preserve">Private Streets.  </w:t>
      </w:r>
      <w:r w:rsidRPr="000A3FF9">
        <w:t xml:space="preserve">A partial or complete network of private streets may be permitted within a TND Development upon approval by the Board of Supervisors at the time of rezoning.  However roads or streets depicted on the Frederick County Eastern Road Plan shall not be permitted to be private.  </w:t>
      </w:r>
      <w:r w:rsidR="00A57E27" w:rsidRPr="000A3FF9">
        <w:rPr>
          <w:color w:val="000000" w:themeColor="text1"/>
        </w:rPr>
        <w:t>The location of all p</w:t>
      </w:r>
      <w:r w:rsidRPr="000A3FF9">
        <w:rPr>
          <w:color w:val="000000" w:themeColor="text1"/>
        </w:rPr>
        <w:t>rivate streets</w:t>
      </w:r>
      <w:r w:rsidR="00A57E27" w:rsidRPr="000A3FF9">
        <w:rPr>
          <w:color w:val="000000" w:themeColor="text1"/>
        </w:rPr>
        <w:t xml:space="preserve"> must be shown on the </w:t>
      </w:r>
      <w:r w:rsidRPr="000A3FF9">
        <w:rPr>
          <w:color w:val="000000" w:themeColor="text1"/>
        </w:rPr>
        <w:t xml:space="preserve">Master Development Plan </w:t>
      </w:r>
      <w:r w:rsidR="00A57E27" w:rsidRPr="000A3FF9">
        <w:rPr>
          <w:color w:val="000000" w:themeColor="text1"/>
        </w:rPr>
        <w:t xml:space="preserve">and </w:t>
      </w:r>
      <w:r w:rsidRPr="000A3FF9">
        <w:rPr>
          <w:color w:val="000000" w:themeColor="text1"/>
        </w:rPr>
        <w:t xml:space="preserve">shall meet the </w:t>
      </w:r>
      <w:r w:rsidR="00A57E27" w:rsidRPr="000A3FF9">
        <w:rPr>
          <w:iCs/>
          <w:color w:val="000000" w:themeColor="text1"/>
        </w:rPr>
        <w:t>vertical base requirements of the V</w:t>
      </w:r>
      <w:r w:rsidR="00A57E27" w:rsidRPr="000A3FF9">
        <w:rPr>
          <w:color w:val="000000" w:themeColor="text1"/>
        </w:rPr>
        <w:t xml:space="preserve">irginia Department of Transportation </w:t>
      </w:r>
      <w:r w:rsidR="00A57E27" w:rsidRPr="000A3FF9">
        <w:rPr>
          <w:iCs/>
          <w:color w:val="000000" w:themeColor="text1"/>
        </w:rPr>
        <w:t>for the projected traffic volume.</w:t>
      </w:r>
      <w:r w:rsidRPr="000A3FF9">
        <w:rPr>
          <w:color w:val="000000" w:themeColor="text1"/>
        </w:rPr>
        <w:t xml:space="preserve"> </w:t>
      </w:r>
    </w:p>
    <w:p w:rsidR="00A45D0D" w:rsidRPr="000A3FF9" w:rsidRDefault="00A45D0D" w:rsidP="00985825"/>
    <w:p w:rsidR="001F7FA5" w:rsidRPr="000A3FF9" w:rsidRDefault="001F7FA5" w:rsidP="00985825"/>
    <w:p w:rsidR="00985825" w:rsidRPr="000A3FF9" w:rsidRDefault="00985825" w:rsidP="00B50E57">
      <w:pPr>
        <w:jc w:val="center"/>
        <w:rPr>
          <w:b/>
        </w:rPr>
        <w:sectPr w:rsidR="00985825" w:rsidRPr="000A3FF9" w:rsidSect="00B60660">
          <w:headerReference w:type="default" r:id="rId8"/>
          <w:footerReference w:type="default" r:id="rId9"/>
          <w:headerReference w:type="first" r:id="rId10"/>
          <w:footerReference w:type="first" r:id="rId11"/>
          <w:pgSz w:w="12240" w:h="15840" w:code="1"/>
          <w:pgMar w:top="144" w:right="1440" w:bottom="720" w:left="1440" w:header="432" w:footer="432" w:gutter="0"/>
          <w:cols w:space="720"/>
          <w:noEndnote/>
          <w:docGrid w:linePitch="326"/>
        </w:sectPr>
      </w:pPr>
    </w:p>
    <w:p w:rsidR="00B50E57" w:rsidRPr="000A3FF9" w:rsidRDefault="00B50E57" w:rsidP="00B50E57">
      <w:pPr>
        <w:jc w:val="center"/>
        <w:rPr>
          <w:b/>
        </w:rPr>
      </w:pPr>
      <w:r w:rsidRPr="000A3FF9">
        <w:rPr>
          <w:b/>
        </w:rPr>
        <w:t>ARTICLE I</w:t>
      </w:r>
    </w:p>
    <w:p w:rsidR="00B50E57" w:rsidRPr="000A3FF9" w:rsidRDefault="00B50E57" w:rsidP="00B50E57">
      <w:pPr>
        <w:jc w:val="center"/>
        <w:rPr>
          <w:b/>
        </w:rPr>
      </w:pPr>
      <w:r w:rsidRPr="000A3FF9">
        <w:rPr>
          <w:b/>
        </w:rPr>
        <w:t>GENERAL PROVISIONS, AMENDMENTS, AND CONDITIONAL USE PERMITS</w:t>
      </w:r>
    </w:p>
    <w:p w:rsidR="00B50E57" w:rsidRPr="000A3FF9" w:rsidRDefault="00B50E57" w:rsidP="00B50E57">
      <w:pPr>
        <w:ind w:left="1170" w:hanging="1170"/>
        <w:rPr>
          <w:b/>
        </w:rPr>
      </w:pPr>
    </w:p>
    <w:p w:rsidR="00B50E57" w:rsidRPr="000A3FF9" w:rsidRDefault="00B50E57" w:rsidP="00B50E57">
      <w:pPr>
        <w:ind w:left="1170" w:hanging="1170"/>
        <w:rPr>
          <w:b/>
        </w:rPr>
      </w:pPr>
      <w:r w:rsidRPr="000A3FF9">
        <w:rPr>
          <w:b/>
        </w:rPr>
        <w:t>Part 101 – General Provisions</w:t>
      </w:r>
    </w:p>
    <w:p w:rsidR="00F3066C" w:rsidRPr="000A3FF9" w:rsidRDefault="00F3066C" w:rsidP="00F3066C"/>
    <w:p w:rsidR="00F3066C" w:rsidRPr="000A3FF9" w:rsidRDefault="00F3066C" w:rsidP="00F3066C">
      <w:pPr>
        <w:rPr>
          <w:b/>
        </w:rPr>
      </w:pPr>
      <w:r w:rsidRPr="000A3FF9">
        <w:rPr>
          <w:b/>
        </w:rPr>
        <w:t>§</w:t>
      </w:r>
      <w:r w:rsidR="00B50E57" w:rsidRPr="000A3FF9">
        <w:rPr>
          <w:b/>
        </w:rPr>
        <w:t xml:space="preserve"> 165-101.02</w:t>
      </w:r>
      <w:r w:rsidRPr="000A3FF9">
        <w:rPr>
          <w:b/>
        </w:rPr>
        <w:t xml:space="preserve">. Definitions and word usage. </w:t>
      </w:r>
    </w:p>
    <w:p w:rsidR="00F3066C" w:rsidRPr="000A3FF9" w:rsidRDefault="00F3066C" w:rsidP="00F3066C">
      <w:pPr>
        <w:jc w:val="both"/>
      </w:pPr>
    </w:p>
    <w:p w:rsidR="001751B5" w:rsidRPr="000A3FF9" w:rsidRDefault="00D449AF" w:rsidP="001751B5">
      <w:pPr>
        <w:jc w:val="both"/>
      </w:pPr>
      <w:r w:rsidRPr="000A3FF9">
        <w:rPr>
          <w:caps/>
        </w:rPr>
        <w:t>Alley</w:t>
      </w:r>
      <w:r w:rsidRPr="000A3FF9">
        <w:t xml:space="preserve"> – A</w:t>
      </w:r>
      <w:r w:rsidR="001751B5" w:rsidRPr="000A3FF9">
        <w:t xml:space="preserve"> public or private way permanently reserved as a secondary means of access to abutting residential property.  Alleys may also provide delivery access to commercial properties. </w:t>
      </w:r>
    </w:p>
    <w:p w:rsidR="00496F63" w:rsidRPr="000A3FF9" w:rsidRDefault="00496F63" w:rsidP="001751B5">
      <w:pPr>
        <w:jc w:val="both"/>
      </w:pPr>
    </w:p>
    <w:p w:rsidR="00496F63" w:rsidRPr="000A3FF9" w:rsidRDefault="00496F63" w:rsidP="001751B5">
      <w:pPr>
        <w:jc w:val="both"/>
      </w:pPr>
      <w:r w:rsidRPr="000A3FF9">
        <w:rPr>
          <w:caps/>
        </w:rPr>
        <w:t>Architectural Standards</w:t>
      </w:r>
      <w:r w:rsidRPr="000A3FF9">
        <w:t xml:space="preserve"> –</w:t>
      </w:r>
      <w:r w:rsidR="00D449AF" w:rsidRPr="000A3FF9">
        <w:t xml:space="preserve">Architectural standards shall include building façade treatments </w:t>
      </w:r>
      <w:r w:rsidR="001C3521" w:rsidRPr="000A3FF9">
        <w:t>(</w:t>
      </w:r>
      <w:r w:rsidR="00D449AF" w:rsidRPr="000A3FF9">
        <w:t>such as but limited to building materials and colors</w:t>
      </w:r>
      <w:r w:rsidR="001C3521" w:rsidRPr="000A3FF9">
        <w:t>)</w:t>
      </w:r>
      <w:r w:rsidR="00D449AF" w:rsidRPr="000A3FF9">
        <w:t>, street screens, roof details (form and pitch)</w:t>
      </w:r>
      <w:r w:rsidR="001C3521" w:rsidRPr="000A3FF9">
        <w:t xml:space="preserve"> and street lighting. </w:t>
      </w:r>
    </w:p>
    <w:p w:rsidR="009A32B3" w:rsidRPr="000A3FF9" w:rsidRDefault="009A32B3" w:rsidP="001751B5">
      <w:pPr>
        <w:jc w:val="both"/>
      </w:pPr>
    </w:p>
    <w:p w:rsidR="009A32B3" w:rsidRPr="000A3FF9" w:rsidRDefault="009A32B3" w:rsidP="001751B5">
      <w:pPr>
        <w:jc w:val="both"/>
      </w:pPr>
      <w:r w:rsidRPr="000A3FF9">
        <w:rPr>
          <w:caps/>
        </w:rPr>
        <w:t>Awning</w:t>
      </w:r>
      <w:r w:rsidRPr="000A3FF9">
        <w:t xml:space="preserve"> – A cantilevered, projected or suspended cover over the sidewalk portion of a street.  Also, roof-like coverings, usually canvas or metal and often adjustable, placed over the sidewalk, windows, or other doors to provide protection from sun and rain. </w:t>
      </w:r>
    </w:p>
    <w:p w:rsidR="001751B5" w:rsidRPr="000A3FF9" w:rsidRDefault="001751B5" w:rsidP="00F3066C">
      <w:pPr>
        <w:jc w:val="both"/>
      </w:pPr>
    </w:p>
    <w:p w:rsidR="005E1ABA" w:rsidRPr="000A3FF9" w:rsidRDefault="005E1ABA" w:rsidP="00F3066C">
      <w:pPr>
        <w:jc w:val="both"/>
      </w:pPr>
      <w:r w:rsidRPr="000A3FF9">
        <w:rPr>
          <w:caps/>
        </w:rPr>
        <w:t>Block</w:t>
      </w:r>
      <w:r w:rsidR="00376925" w:rsidRPr="000A3FF9">
        <w:rPr>
          <w:caps/>
        </w:rPr>
        <w:t xml:space="preserve"> </w:t>
      </w:r>
      <w:r w:rsidR="00376925" w:rsidRPr="000A3FF9">
        <w:t xml:space="preserve">– </w:t>
      </w:r>
      <w:r w:rsidR="00D449AF" w:rsidRPr="000A3FF9">
        <w:t>A</w:t>
      </w:r>
      <w:r w:rsidR="00376925" w:rsidRPr="000A3FF9">
        <w:t xml:space="preserve"> unit of land bounded by streets or by a combination of streets and public land, railroad right-of-way, waterways, or any other barrier to the continuity of development. </w:t>
      </w:r>
    </w:p>
    <w:p w:rsidR="009A32B3" w:rsidRPr="000A3FF9" w:rsidRDefault="009A32B3" w:rsidP="00F3066C">
      <w:pPr>
        <w:jc w:val="both"/>
      </w:pPr>
    </w:p>
    <w:p w:rsidR="009A32B3" w:rsidRPr="000A3FF9" w:rsidRDefault="009A32B3" w:rsidP="00F3066C">
      <w:pPr>
        <w:jc w:val="both"/>
      </w:pPr>
      <w:r w:rsidRPr="000A3FF9">
        <w:rPr>
          <w:caps/>
        </w:rPr>
        <w:t>Civic Use</w:t>
      </w:r>
      <w:r w:rsidRPr="000A3FF9">
        <w:t xml:space="preserve"> – Community uses including: meeting halls, libraries, schools, post offices (retail operations only); places of worship; museums; cultural, visual and performing art centers; government buildings; and, other uses as determined by the Zoning Administrator. </w:t>
      </w:r>
    </w:p>
    <w:p w:rsidR="00A6237F" w:rsidRPr="000A3FF9" w:rsidRDefault="00A6237F" w:rsidP="00F3066C">
      <w:pPr>
        <w:jc w:val="both"/>
      </w:pPr>
    </w:p>
    <w:p w:rsidR="00036F25" w:rsidRPr="000A3FF9" w:rsidRDefault="00036F25" w:rsidP="00036F25">
      <w:pPr>
        <w:jc w:val="both"/>
      </w:pPr>
      <w:r w:rsidRPr="000A3FF9">
        <w:rPr>
          <w:caps/>
        </w:rPr>
        <w:t>Community Center</w:t>
      </w:r>
      <w:r w:rsidRPr="000A3FF9">
        <w:t xml:space="preserve"> – An area of more intense uses consisting of a mix of commercial, residential in the form of over shop housing, civic or institutional uses and open space uses.  TND developments should be designed so that residential blocks are within approximately ¼ miles from the Community Center. </w:t>
      </w:r>
    </w:p>
    <w:p w:rsidR="00D46FA4" w:rsidRPr="000A3FF9" w:rsidRDefault="00D46FA4" w:rsidP="00036F25">
      <w:pPr>
        <w:jc w:val="both"/>
      </w:pPr>
    </w:p>
    <w:p w:rsidR="009A32B3" w:rsidRPr="000A3FF9" w:rsidRDefault="009A32B3" w:rsidP="003E4ACC">
      <w:pPr>
        <w:jc w:val="both"/>
      </w:pPr>
      <w:r w:rsidRPr="000A3FF9">
        <w:rPr>
          <w:caps/>
        </w:rPr>
        <w:t>Ground Floor or Ground Story</w:t>
      </w:r>
      <w:r w:rsidRPr="000A3FF9">
        <w:t xml:space="preserve"> – The first level of a building where at least 80 percent of the finished floor elevation is within 18 inches of the adjacent fronting sidewalk level.  </w:t>
      </w:r>
    </w:p>
    <w:p w:rsidR="009A32B3" w:rsidRPr="000A3FF9" w:rsidRDefault="009A32B3" w:rsidP="003E4ACC">
      <w:pPr>
        <w:jc w:val="both"/>
      </w:pPr>
    </w:p>
    <w:p w:rsidR="001751B5" w:rsidRPr="000A3FF9" w:rsidRDefault="001751B5" w:rsidP="003E4ACC">
      <w:pPr>
        <w:jc w:val="both"/>
      </w:pPr>
      <w:r w:rsidRPr="000A3FF9">
        <w:rPr>
          <w:caps/>
        </w:rPr>
        <w:t>Neighborhood Village</w:t>
      </w:r>
      <w:r w:rsidRPr="000A3FF9">
        <w:t xml:space="preserve"> – Compact centers that focus and compl</w:t>
      </w:r>
      <w:r w:rsidR="003B2F7F" w:rsidRPr="000A3FF9">
        <w:t>ement surrounding neighborhoods;</w:t>
      </w:r>
      <w:r w:rsidRPr="000A3FF9">
        <w:t xml:space="preserve"> they are walkable and designed at human scale and are supported by existing and planned road networks. </w:t>
      </w:r>
    </w:p>
    <w:p w:rsidR="005E1ABA" w:rsidRPr="000A3FF9" w:rsidRDefault="005E1ABA" w:rsidP="003E4ACC">
      <w:pPr>
        <w:jc w:val="both"/>
      </w:pPr>
    </w:p>
    <w:p w:rsidR="001751B5" w:rsidRPr="000A3FF9" w:rsidRDefault="001751B5" w:rsidP="003E4ACC">
      <w:pPr>
        <w:jc w:val="both"/>
      </w:pPr>
      <w:r w:rsidRPr="000A3FF9">
        <w:rPr>
          <w:caps/>
        </w:rPr>
        <w:t>Over shop housing</w:t>
      </w:r>
      <w:r w:rsidRPr="000A3FF9">
        <w:t xml:space="preserve"> – Residential units in upper stories of co</w:t>
      </w:r>
      <w:r w:rsidR="00274417" w:rsidRPr="000A3FF9">
        <w:t>mmercial and office structures.  Over shop housing shall not count towards the required density of any development</w:t>
      </w:r>
      <w:r w:rsidR="00A14E8A" w:rsidRPr="000A3FF9">
        <w:t xml:space="preserve"> but shall count towards any minimum FAR</w:t>
      </w:r>
      <w:r w:rsidR="009E3DF0" w:rsidRPr="000A3FF9">
        <w:t>.</w:t>
      </w:r>
    </w:p>
    <w:p w:rsidR="00780939" w:rsidRPr="000A3FF9" w:rsidRDefault="00780939" w:rsidP="003E4ACC">
      <w:pPr>
        <w:jc w:val="both"/>
      </w:pPr>
    </w:p>
    <w:p w:rsidR="00D449AF" w:rsidRPr="000A3FF9" w:rsidRDefault="003E4ACC" w:rsidP="003E4ACC">
      <w:pPr>
        <w:jc w:val="both"/>
        <w:rPr>
          <w:noProof/>
        </w:rPr>
      </w:pPr>
      <w:r w:rsidRPr="000A3FF9">
        <w:rPr>
          <w:iCs/>
          <w:caps/>
        </w:rPr>
        <w:t>principal</w:t>
      </w:r>
      <w:r w:rsidR="00D449AF" w:rsidRPr="000A3FF9">
        <w:rPr>
          <w:caps/>
          <w:noProof/>
        </w:rPr>
        <w:t xml:space="preserve"> Etnrance</w:t>
      </w:r>
      <w:r w:rsidR="00D449AF" w:rsidRPr="000A3FF9">
        <w:rPr>
          <w:noProof/>
        </w:rPr>
        <w:t xml:space="preserve"> – The main point of access for pedestrians into a building. </w:t>
      </w:r>
    </w:p>
    <w:p w:rsidR="00727F56" w:rsidRPr="000A3FF9" w:rsidRDefault="00727F56" w:rsidP="003E4ACC">
      <w:pPr>
        <w:jc w:val="both"/>
        <w:rPr>
          <w:i/>
          <w:iCs/>
        </w:rPr>
      </w:pPr>
    </w:p>
    <w:p w:rsidR="00727F56" w:rsidRPr="000A3FF9" w:rsidRDefault="003E4ACC" w:rsidP="003E4ACC">
      <w:pPr>
        <w:jc w:val="both"/>
      </w:pPr>
      <w:r w:rsidRPr="000A3FF9">
        <w:rPr>
          <w:iCs/>
          <w:caps/>
        </w:rPr>
        <w:t>principal</w:t>
      </w:r>
      <w:r w:rsidR="00727F56" w:rsidRPr="000A3FF9">
        <w:rPr>
          <w:iCs/>
          <w:caps/>
        </w:rPr>
        <w:t xml:space="preserve"> Use or Structure</w:t>
      </w:r>
      <w:r w:rsidR="00727F56" w:rsidRPr="000A3FF9">
        <w:rPr>
          <w:iCs/>
        </w:rPr>
        <w:t xml:space="preserve"> - </w:t>
      </w:r>
      <w:r w:rsidR="00727F56" w:rsidRPr="000A3FF9">
        <w:t>The primary or predominant use or structure of any parcel or lot, as distinguished from accessory</w:t>
      </w:r>
      <w:r w:rsidR="00C56E6C" w:rsidRPr="000A3FF9">
        <w:t xml:space="preserve"> or secondary</w:t>
      </w:r>
      <w:r w:rsidR="00727F56" w:rsidRPr="000A3FF9">
        <w:t xml:space="preserve"> uses and structures. </w:t>
      </w:r>
    </w:p>
    <w:p w:rsidR="00273C8E" w:rsidRPr="000A3FF9" w:rsidRDefault="00273C8E" w:rsidP="003E4ACC">
      <w:pPr>
        <w:jc w:val="both"/>
      </w:pPr>
    </w:p>
    <w:p w:rsidR="006B0A40" w:rsidRPr="000A3FF9" w:rsidRDefault="006B0A40" w:rsidP="006B0A40">
      <w:pPr>
        <w:jc w:val="both"/>
      </w:pPr>
      <w:r w:rsidRPr="000A3FF9">
        <w:rPr>
          <w:caps/>
        </w:rPr>
        <w:t>Streetscreen</w:t>
      </w:r>
      <w:r w:rsidRPr="000A3FF9">
        <w:t xml:space="preserve"> – A freestanding wall built along a road, parallel with the façade of a building to mask a parking lot from the road.  Streetscreens should be between 3.5 and 8 feet in height and shall have openings no larger than necessary to allow automobile and pedestrian access. </w:t>
      </w:r>
    </w:p>
    <w:p w:rsidR="00556C63" w:rsidRPr="000A3FF9" w:rsidRDefault="00556C63" w:rsidP="00556C63">
      <w:pPr>
        <w:jc w:val="both"/>
      </w:pPr>
    </w:p>
    <w:p w:rsidR="003B2C9C" w:rsidRPr="000A3FF9" w:rsidRDefault="00556C63" w:rsidP="003B2C9C">
      <w:pPr>
        <w:jc w:val="both"/>
      </w:pPr>
      <w:r w:rsidRPr="000A3FF9">
        <w:rPr>
          <w:caps/>
        </w:rPr>
        <w:t>Structural Soil</w:t>
      </w:r>
      <w:r w:rsidRPr="000A3FF9">
        <w:t xml:space="preserve"> – A load-bearing soil that resists compaction to allow for healthier tree root growth.  Angular gravel within the soil mix allows air and water to permeate while supporting pavement loads. </w:t>
      </w:r>
      <w:r w:rsidR="003B2C9C" w:rsidRPr="000A3FF9">
        <w:t xml:space="preserve"> </w:t>
      </w:r>
    </w:p>
    <w:p w:rsidR="001751B5" w:rsidRPr="000A3FF9" w:rsidRDefault="001751B5" w:rsidP="00F3066C">
      <w:pPr>
        <w:jc w:val="both"/>
      </w:pPr>
    </w:p>
    <w:p w:rsidR="00496F63" w:rsidRPr="000A3FF9" w:rsidRDefault="003B2F7F" w:rsidP="00F3066C">
      <w:pPr>
        <w:jc w:val="both"/>
      </w:pPr>
      <w:r w:rsidRPr="000A3FF9">
        <w:rPr>
          <w:caps/>
        </w:rPr>
        <w:t>Traditional Neighborhood</w:t>
      </w:r>
      <w:r w:rsidRPr="000A3FF9">
        <w:t>– A</w:t>
      </w:r>
      <w:r w:rsidR="00376925" w:rsidRPr="000A3FF9">
        <w:t xml:space="preserve"> </w:t>
      </w:r>
      <w:r w:rsidR="00496F63" w:rsidRPr="000A3FF9">
        <w:t xml:space="preserve">comprehensive and </w:t>
      </w:r>
      <w:r w:rsidR="00376925" w:rsidRPr="000A3FF9">
        <w:t xml:space="preserve">compact, mixed-use </w:t>
      </w:r>
      <w:r w:rsidR="00496F63" w:rsidRPr="000A3FF9">
        <w:t>development</w:t>
      </w:r>
      <w:r w:rsidR="00D449AF" w:rsidRPr="000A3FF9">
        <w:t xml:space="preserve"> pattern based on the land development principles that guided the first settlements, towns and cities of the United States and that is alternative to the typical post-World War II suburban, use-segregated developments.   Traditional Neighborhoods include a variety of housing types and lands uses in a defined area.  The variety of uses permits educational facilities, civic buildings, and commercial uses to be located within walking distance of private residences.  A Traditional Neighborhood is typically served by a network of paths, trails, and streets suitable for pedestrians as well as vehicles that provide residents with the option of walking, biking or driving to places within their neighborhood.  </w:t>
      </w:r>
    </w:p>
    <w:p w:rsidR="00496F63" w:rsidRPr="000A3FF9" w:rsidRDefault="00496F63" w:rsidP="00F3066C">
      <w:pPr>
        <w:jc w:val="both"/>
      </w:pPr>
    </w:p>
    <w:p w:rsidR="003F3B00" w:rsidRDefault="001751B5" w:rsidP="00F3066C">
      <w:pPr>
        <w:jc w:val="both"/>
      </w:pPr>
      <w:r w:rsidRPr="000A3FF9">
        <w:rPr>
          <w:caps/>
        </w:rPr>
        <w:t>Urban Center</w:t>
      </w:r>
      <w:r w:rsidRPr="000A3FF9">
        <w:t xml:space="preserve"> – Areas larger than neighborhood villages and are envisioned to be a more intensive, walkable urban area with a larger commercial core, higher densities, and be designed around some form of public space or focal point.  Urban Center should be located in close proximity to major transportation infrastructure.</w:t>
      </w:r>
      <w:r w:rsidRPr="00985825">
        <w:t xml:space="preserve"> </w:t>
      </w:r>
    </w:p>
    <w:p w:rsidR="003B2C9C" w:rsidRDefault="003B2C9C" w:rsidP="00F3066C">
      <w:pPr>
        <w:jc w:val="both"/>
      </w:pPr>
    </w:p>
    <w:p w:rsidR="003E7BC9" w:rsidRPr="00985825" w:rsidRDefault="003E7BC9" w:rsidP="00F3066C">
      <w:pPr>
        <w:jc w:val="both"/>
        <w:rPr>
          <w:b/>
          <w:i/>
          <w:color w:val="FF0000"/>
        </w:rPr>
      </w:pPr>
    </w:p>
    <w:sectPr w:rsidR="003E7BC9" w:rsidRPr="00985825" w:rsidSect="00B60660">
      <w:pgSz w:w="12240" w:h="15840" w:code="1"/>
      <w:pgMar w:top="144" w:right="1440" w:bottom="720" w:left="1440" w:header="432" w:footer="432"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13DA" w:rsidRDefault="005213DA" w:rsidP="007F1B89">
      <w:r>
        <w:separator/>
      </w:r>
    </w:p>
  </w:endnote>
  <w:endnote w:type="continuationSeparator" w:id="1">
    <w:p w:rsidR="005213DA" w:rsidRDefault="005213DA" w:rsidP="007F1B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025190"/>
      <w:docPartObj>
        <w:docPartGallery w:val="Page Numbers (Bottom of Page)"/>
        <w:docPartUnique/>
      </w:docPartObj>
    </w:sdtPr>
    <w:sdtContent>
      <w:p w:rsidR="008B6060" w:rsidRDefault="008C14D0">
        <w:pPr>
          <w:pStyle w:val="Footer"/>
          <w:jc w:val="center"/>
        </w:pPr>
        <w:fldSimple w:instr=" PAGE   \* MERGEFORMAT ">
          <w:r w:rsidR="000A3FF9">
            <w:rPr>
              <w:noProof/>
            </w:rPr>
            <w:t>1</w:t>
          </w:r>
        </w:fldSimple>
      </w:p>
    </w:sdtContent>
  </w:sdt>
  <w:p w:rsidR="008B6060" w:rsidRDefault="008B606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025192"/>
      <w:docPartObj>
        <w:docPartGallery w:val="Page Numbers (Bottom of Page)"/>
        <w:docPartUnique/>
      </w:docPartObj>
    </w:sdtPr>
    <w:sdtContent>
      <w:p w:rsidR="008B6060" w:rsidRDefault="008C14D0">
        <w:pPr>
          <w:pStyle w:val="Footer"/>
          <w:jc w:val="center"/>
        </w:pPr>
        <w:fldSimple w:instr=" PAGE   \* MERGEFORMAT ">
          <w:r w:rsidR="008B6060">
            <w:rPr>
              <w:noProof/>
            </w:rPr>
            <w:t>1</w:t>
          </w:r>
        </w:fldSimple>
      </w:p>
    </w:sdtContent>
  </w:sdt>
  <w:p w:rsidR="008B6060" w:rsidRDefault="008B60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13DA" w:rsidRDefault="005213DA" w:rsidP="007F1B89">
      <w:r>
        <w:separator/>
      </w:r>
    </w:p>
  </w:footnote>
  <w:footnote w:type="continuationSeparator" w:id="1">
    <w:p w:rsidR="005213DA" w:rsidRDefault="005213DA" w:rsidP="007F1B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060" w:rsidRDefault="008C14D0" w:rsidP="00F3066C">
    <w:pPr>
      <w:pStyle w:val="Header"/>
      <w:pBdr>
        <w:bottom w:val="thickThinSmallGap" w:sz="24" w:space="1" w:color="622423" w:themeColor="accent2" w:themeShade="7F"/>
      </w:pBdr>
      <w:rPr>
        <w:rFonts w:asciiTheme="majorHAnsi" w:eastAsiaTheme="majorEastAsia" w:hAnsiTheme="majorHAnsi" w:cstheme="majorBidi"/>
        <w:sz w:val="32"/>
        <w:szCs w:val="32"/>
      </w:rPr>
    </w:pPr>
    <w:sdt>
      <w:sdtPr>
        <w:rPr>
          <w:b/>
        </w:rPr>
        <w:id w:val="26025188"/>
        <w:docPartObj>
          <w:docPartGallery w:val="Watermarks"/>
          <w:docPartUnique/>
        </w:docPartObj>
      </w:sdtPr>
      <w:sdtContent>
        <w:r w:rsidRPr="008C14D0">
          <w:rPr>
            <w:b/>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sdt>
      <w:sdtPr>
        <w:rPr>
          <w:b/>
        </w:rPr>
        <w:alias w:val="Title"/>
        <w:id w:val="26025189"/>
        <w:dataBinding w:prefixMappings="xmlns:ns0='http://schemas.openxmlformats.org/package/2006/metadata/core-properties' xmlns:ns1='http://purl.org/dc/elements/1.1/'" w:xpath="/ns0:coreProperties[1]/ns1:title[1]" w:storeItemID="{6C3C8BC8-F283-45AE-878A-BAB7291924A1}"/>
        <w:text/>
      </w:sdtPr>
      <w:sdtContent>
        <w:r w:rsidR="008B6060">
          <w:rPr>
            <w:b/>
          </w:rPr>
          <w:t>DRAFT Traditional Neighborhood Development District (TND)   3/05/2013</w:t>
        </w:r>
      </w:sdtContent>
    </w:sdt>
  </w:p>
  <w:p w:rsidR="008B6060" w:rsidRDefault="008B606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060" w:rsidRDefault="008C14D0" w:rsidP="005A3504">
    <w:pPr>
      <w:pStyle w:val="Header"/>
      <w:pBdr>
        <w:bottom w:val="thickThinSmallGap" w:sz="24" w:space="1" w:color="622423" w:themeColor="accent2" w:themeShade="7F"/>
      </w:pBdr>
      <w:rPr>
        <w:rFonts w:asciiTheme="majorHAnsi" w:eastAsiaTheme="majorEastAsia" w:hAnsiTheme="majorHAnsi" w:cstheme="majorBidi"/>
        <w:sz w:val="32"/>
        <w:szCs w:val="32"/>
      </w:rPr>
    </w:pPr>
    <w:sdt>
      <w:sdtPr>
        <w:rPr>
          <w:b/>
        </w:rPr>
        <w:alias w:val="Title"/>
        <w:id w:val="26025191"/>
        <w:dataBinding w:prefixMappings="xmlns:ns0='http://schemas.openxmlformats.org/package/2006/metadata/core-properties' xmlns:ns1='http://purl.org/dc/elements/1.1/'" w:xpath="/ns0:coreProperties[1]/ns1:title[1]" w:storeItemID="{6C3C8BC8-F283-45AE-878A-BAB7291924A1}"/>
        <w:text/>
      </w:sdtPr>
      <w:sdtContent>
        <w:r w:rsidR="008B6060">
          <w:rPr>
            <w:b/>
          </w:rPr>
          <w:t>DRAFT Traditional Neighborhood Development District (TND)   3/05/2013</w:t>
        </w:r>
      </w:sdtContent>
    </w:sdt>
  </w:p>
  <w:p w:rsidR="008B6060" w:rsidRDefault="008B606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90283"/>
    <w:multiLevelType w:val="hybridMultilevel"/>
    <w:tmpl w:val="99886726"/>
    <w:lvl w:ilvl="0" w:tplc="5A3636B2">
      <w:start w:val="1"/>
      <w:numFmt w:val="upperLetter"/>
      <w:lvlText w:val="%1."/>
      <w:lvlJc w:val="left"/>
      <w:pPr>
        <w:tabs>
          <w:tab w:val="num" w:pos="720"/>
        </w:tabs>
        <w:ind w:left="720" w:hanging="720"/>
      </w:pPr>
      <w:rPr>
        <w:rFonts w:hint="default"/>
        <w:b/>
      </w:rPr>
    </w:lvl>
    <w:lvl w:ilvl="1" w:tplc="2E200372">
      <w:start w:val="1"/>
      <w:numFmt w:val="decimal"/>
      <w:lvlText w:val="%2)"/>
      <w:lvlJc w:val="left"/>
      <w:pPr>
        <w:ind w:left="1440" w:hanging="360"/>
      </w:pPr>
      <w:rPr>
        <w:b w:val="0"/>
      </w:rPr>
    </w:lvl>
    <w:lvl w:ilvl="2" w:tplc="2E667F1A">
      <w:start w:val="1"/>
      <w:numFmt w:val="lowerLetter"/>
      <w:lvlText w:val="%3)"/>
      <w:lvlJc w:val="left"/>
      <w:pPr>
        <w:ind w:left="2160" w:hanging="180"/>
      </w:pPr>
      <w:rPr>
        <w:color w:val="000000" w:themeColor="text1"/>
      </w:rPr>
    </w:lvl>
    <w:lvl w:ilvl="3" w:tplc="EFCAD93A">
      <w:start w:val="1"/>
      <w:numFmt w:val="lowerRoman"/>
      <w:lvlText w:val="%4."/>
      <w:lvlJc w:val="left"/>
      <w:pPr>
        <w:ind w:left="3240" w:hanging="720"/>
      </w:pPr>
      <w:rPr>
        <w:rFonts w:hint="default"/>
      </w:rPr>
    </w:lvl>
    <w:lvl w:ilvl="4" w:tplc="E4D8BC1C">
      <w:start w:val="3"/>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970EC9"/>
    <w:multiLevelType w:val="hybridMultilevel"/>
    <w:tmpl w:val="D1426A8A"/>
    <w:lvl w:ilvl="0" w:tplc="7496231A">
      <w:start w:val="1"/>
      <w:numFmt w:val="decimal"/>
      <w:lvlText w:val="%1."/>
      <w:lvlJc w:val="left"/>
      <w:pPr>
        <w:tabs>
          <w:tab w:val="num" w:pos="1890"/>
        </w:tabs>
        <w:ind w:left="1890" w:hanging="360"/>
      </w:pPr>
      <w:rPr>
        <w:rFonts w:hint="default"/>
        <w:b w:val="0"/>
        <w:i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
    <w:nsid w:val="0C7A5C90"/>
    <w:multiLevelType w:val="hybridMultilevel"/>
    <w:tmpl w:val="4A643D7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8B5887"/>
    <w:multiLevelType w:val="hybridMultilevel"/>
    <w:tmpl w:val="3766B344"/>
    <w:lvl w:ilvl="0" w:tplc="85B4D6EE">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E9F048C8">
      <w:start w:val="1"/>
      <w:numFmt w:val="lowerLetter"/>
      <w:lvlText w:val="%3."/>
      <w:lvlJc w:val="left"/>
      <w:pPr>
        <w:ind w:left="2160" w:hanging="180"/>
      </w:pPr>
      <w:rPr>
        <w:b w:val="0"/>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89712E"/>
    <w:multiLevelType w:val="hybridMultilevel"/>
    <w:tmpl w:val="60F61C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A4106B"/>
    <w:multiLevelType w:val="hybridMultilevel"/>
    <w:tmpl w:val="CCEC20CE"/>
    <w:lvl w:ilvl="0" w:tplc="F65EF4D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D54B77"/>
    <w:multiLevelType w:val="hybridMultilevel"/>
    <w:tmpl w:val="C2C82C18"/>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30283286"/>
    <w:multiLevelType w:val="hybridMultilevel"/>
    <w:tmpl w:val="D82E01C8"/>
    <w:lvl w:ilvl="0" w:tplc="04090017">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395C33A9"/>
    <w:multiLevelType w:val="hybridMultilevel"/>
    <w:tmpl w:val="F9107DCC"/>
    <w:lvl w:ilvl="0" w:tplc="04090017">
      <w:start w:val="1"/>
      <w:numFmt w:val="lowerLetter"/>
      <w:lvlText w:val="%1)"/>
      <w:lvlJc w:val="left"/>
      <w:pPr>
        <w:tabs>
          <w:tab w:val="num" w:pos="2160"/>
        </w:tabs>
        <w:ind w:left="2160" w:hanging="360"/>
      </w:pPr>
      <w:rPr>
        <w:rFonts w:hint="default"/>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nsid w:val="42562FB8"/>
    <w:multiLevelType w:val="hybridMultilevel"/>
    <w:tmpl w:val="5750141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E24742"/>
    <w:multiLevelType w:val="hybridMultilevel"/>
    <w:tmpl w:val="F7ECBB5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7FF422C"/>
    <w:multiLevelType w:val="hybridMultilevel"/>
    <w:tmpl w:val="850A5314"/>
    <w:lvl w:ilvl="0" w:tplc="7496231A">
      <w:start w:val="1"/>
      <w:numFmt w:val="decimal"/>
      <w:lvlText w:val="%1."/>
      <w:lvlJc w:val="left"/>
      <w:pPr>
        <w:tabs>
          <w:tab w:val="num" w:pos="1890"/>
        </w:tabs>
        <w:ind w:left="1890" w:hanging="360"/>
      </w:pPr>
      <w:rPr>
        <w:rFonts w:hint="default"/>
        <w:b w:val="0"/>
        <w:i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2">
    <w:nsid w:val="53163E86"/>
    <w:multiLevelType w:val="hybridMultilevel"/>
    <w:tmpl w:val="4510EC7A"/>
    <w:lvl w:ilvl="0" w:tplc="957C250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79526E9"/>
    <w:multiLevelType w:val="hybridMultilevel"/>
    <w:tmpl w:val="DD28C550"/>
    <w:lvl w:ilvl="0" w:tplc="AEEC43DC">
      <w:start w:val="2"/>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4">
    <w:nsid w:val="595E2288"/>
    <w:multiLevelType w:val="hybridMultilevel"/>
    <w:tmpl w:val="43B2812E"/>
    <w:lvl w:ilvl="0" w:tplc="85B4D6EE">
      <w:start w:val="1"/>
      <w:numFmt w:val="lowerLetter"/>
      <w:lvlText w:val="%1."/>
      <w:lvlJc w:val="left"/>
      <w:pPr>
        <w:tabs>
          <w:tab w:val="num" w:pos="1980"/>
        </w:tabs>
        <w:ind w:left="1980" w:hanging="360"/>
      </w:pPr>
      <w:rPr>
        <w:rFonts w:hint="default"/>
        <w:b w:val="0"/>
        <w:i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5">
    <w:nsid w:val="5A651DAD"/>
    <w:multiLevelType w:val="hybridMultilevel"/>
    <w:tmpl w:val="166228E8"/>
    <w:lvl w:ilvl="0" w:tplc="13E48E9E">
      <w:start w:val="1"/>
      <w:numFmt w:val="upperLetter"/>
      <w:lvlText w:val="%1."/>
      <w:lvlJc w:val="left"/>
      <w:pPr>
        <w:tabs>
          <w:tab w:val="num" w:pos="1080"/>
        </w:tabs>
        <w:ind w:left="1080" w:hanging="720"/>
      </w:pPr>
      <w:rPr>
        <w:rFonts w:hint="default"/>
        <w:strike w:val="0"/>
        <w:dstrike w:val="0"/>
      </w:rPr>
    </w:lvl>
    <w:lvl w:ilvl="1" w:tplc="420E8C4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6F63E83"/>
    <w:multiLevelType w:val="hybridMultilevel"/>
    <w:tmpl w:val="E828F9DC"/>
    <w:lvl w:ilvl="0" w:tplc="7496231A">
      <w:start w:val="1"/>
      <w:numFmt w:val="decimal"/>
      <w:lvlText w:val="%1."/>
      <w:lvlJc w:val="left"/>
      <w:pPr>
        <w:tabs>
          <w:tab w:val="num" w:pos="720"/>
        </w:tabs>
        <w:ind w:left="720" w:hanging="360"/>
      </w:pPr>
      <w:rPr>
        <w:rFonts w:hint="default"/>
        <w:b w:val="0"/>
        <w:i w:val="0"/>
      </w:rPr>
    </w:lvl>
    <w:lvl w:ilvl="1" w:tplc="A70CFBE8">
      <w:start w:val="1"/>
      <w:numFmt w:val="upperLetter"/>
      <w:lvlText w:val="%2."/>
      <w:lvlJc w:val="left"/>
      <w:pPr>
        <w:tabs>
          <w:tab w:val="num" w:pos="1890"/>
        </w:tabs>
        <w:ind w:left="1890" w:hanging="720"/>
      </w:pPr>
      <w:rPr>
        <w:rFonts w:hint="default"/>
      </w:rPr>
    </w:lvl>
    <w:lvl w:ilvl="2" w:tplc="04090011">
      <w:start w:val="1"/>
      <w:numFmt w:val="decimal"/>
      <w:lvlText w:val="%3)"/>
      <w:lvlJc w:val="left"/>
      <w:pPr>
        <w:tabs>
          <w:tab w:val="num" w:pos="2160"/>
        </w:tabs>
        <w:ind w:left="2160" w:hanging="180"/>
      </w:pPr>
    </w:lvl>
    <w:lvl w:ilvl="3" w:tplc="04090011">
      <w:start w:val="1"/>
      <w:numFmt w:val="decimal"/>
      <w:lvlText w:val="%4)"/>
      <w:lvlJc w:val="left"/>
      <w:pPr>
        <w:tabs>
          <w:tab w:val="num" w:pos="2880"/>
        </w:tabs>
        <w:ind w:left="2880" w:hanging="360"/>
      </w:pPr>
    </w:lvl>
    <w:lvl w:ilvl="4" w:tplc="21562330">
      <w:start w:val="1"/>
      <w:numFmt w:val="upperLetter"/>
      <w:lvlText w:val="%5."/>
      <w:lvlJc w:val="left"/>
      <w:pPr>
        <w:ind w:left="3600" w:hanging="360"/>
      </w:pPr>
      <w:rPr>
        <w:rFonts w:hint="default"/>
        <w:b/>
      </w:rPr>
    </w:lvl>
    <w:lvl w:ilvl="5" w:tplc="04090011">
      <w:start w:val="1"/>
      <w:numFmt w:val="decimal"/>
      <w:lvlText w:val="%6)"/>
      <w:lvlJc w:val="left"/>
      <w:pPr>
        <w:tabs>
          <w:tab w:val="num" w:pos="4320"/>
        </w:tabs>
        <w:ind w:left="4320" w:hanging="180"/>
      </w:pPr>
    </w:lvl>
    <w:lvl w:ilvl="6" w:tplc="56847838">
      <w:start w:val="1"/>
      <w:numFmt w:val="lowerRoman"/>
      <w:lvlText w:val="%7."/>
      <w:lvlJc w:val="left"/>
      <w:pPr>
        <w:ind w:left="5400" w:hanging="720"/>
      </w:pPr>
      <w:rPr>
        <w:rFonts w:hint="default"/>
      </w:rPr>
    </w:lvl>
    <w:lvl w:ilvl="7" w:tplc="9398CB7C">
      <w:start w:val="2"/>
      <w:numFmt w:val="lowerLetter"/>
      <w:lvlText w:val="%8)"/>
      <w:lvlJc w:val="left"/>
      <w:pPr>
        <w:ind w:left="5760" w:hanging="360"/>
      </w:pPr>
      <w:rPr>
        <w:rFonts w:hint="default"/>
      </w:rPr>
    </w:lvl>
    <w:lvl w:ilvl="8" w:tplc="0409001B" w:tentative="1">
      <w:start w:val="1"/>
      <w:numFmt w:val="lowerRoman"/>
      <w:lvlText w:val="%9."/>
      <w:lvlJc w:val="right"/>
      <w:pPr>
        <w:tabs>
          <w:tab w:val="num" w:pos="6480"/>
        </w:tabs>
        <w:ind w:left="6480" w:hanging="180"/>
      </w:pPr>
    </w:lvl>
  </w:abstractNum>
  <w:abstractNum w:abstractNumId="17">
    <w:nsid w:val="682E01BE"/>
    <w:multiLevelType w:val="hybridMultilevel"/>
    <w:tmpl w:val="A748030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3596F21"/>
    <w:multiLevelType w:val="hybridMultilevel"/>
    <w:tmpl w:val="8D9039D4"/>
    <w:lvl w:ilvl="0" w:tplc="E3C81930">
      <w:start w:val="1"/>
      <w:numFmt w:val="upperLetter"/>
      <w:lvlText w:val="%1."/>
      <w:lvlJc w:val="left"/>
      <w:pPr>
        <w:tabs>
          <w:tab w:val="num" w:pos="1080"/>
        </w:tabs>
        <w:ind w:left="1080" w:hanging="720"/>
      </w:pPr>
      <w:rPr>
        <w:rFonts w:hint="default"/>
      </w:rPr>
    </w:lvl>
    <w:lvl w:ilvl="1" w:tplc="04090011">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5242B93"/>
    <w:multiLevelType w:val="hybridMultilevel"/>
    <w:tmpl w:val="66089AE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5E07078"/>
    <w:multiLevelType w:val="hybridMultilevel"/>
    <w:tmpl w:val="ACDCF360"/>
    <w:lvl w:ilvl="0" w:tplc="963ABAB6">
      <w:start w:val="1"/>
      <w:numFmt w:val="decimal"/>
      <w:lvlText w:val="%1"/>
      <w:lvlJc w:val="left"/>
      <w:pPr>
        <w:tabs>
          <w:tab w:val="num" w:pos="720"/>
        </w:tabs>
        <w:ind w:left="720" w:hanging="360"/>
      </w:pPr>
      <w:rPr>
        <w:rFonts w:hint="default"/>
      </w:rPr>
    </w:lvl>
    <w:lvl w:ilvl="1" w:tplc="04090011">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5EA671F"/>
    <w:multiLevelType w:val="hybridMultilevel"/>
    <w:tmpl w:val="9C5C02D2"/>
    <w:lvl w:ilvl="0" w:tplc="4C086486">
      <w:start w:val="1"/>
      <w:numFmt w:val="upperLetter"/>
      <w:lvlText w:val="(%1)"/>
      <w:lvlJc w:val="left"/>
      <w:pPr>
        <w:ind w:left="720" w:hanging="360"/>
      </w:pPr>
      <w:rPr>
        <w:rFonts w:hint="default"/>
      </w:rPr>
    </w:lvl>
    <w:lvl w:ilvl="1" w:tplc="AE0EC090">
      <w:start w:val="1"/>
      <w:numFmt w:val="decimal"/>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6"/>
  </w:num>
  <w:num w:numId="3">
    <w:abstractNumId w:val="12"/>
  </w:num>
  <w:num w:numId="4">
    <w:abstractNumId w:val="21"/>
  </w:num>
  <w:num w:numId="5">
    <w:abstractNumId w:val="18"/>
  </w:num>
  <w:num w:numId="6">
    <w:abstractNumId w:val="5"/>
  </w:num>
  <w:num w:numId="7">
    <w:abstractNumId w:val="17"/>
  </w:num>
  <w:num w:numId="8">
    <w:abstractNumId w:val="0"/>
  </w:num>
  <w:num w:numId="9">
    <w:abstractNumId w:val="2"/>
  </w:num>
  <w:num w:numId="10">
    <w:abstractNumId w:val="4"/>
  </w:num>
  <w:num w:numId="11">
    <w:abstractNumId w:val="20"/>
  </w:num>
  <w:num w:numId="12">
    <w:abstractNumId w:val="7"/>
  </w:num>
  <w:num w:numId="13">
    <w:abstractNumId w:val="8"/>
  </w:num>
  <w:num w:numId="14">
    <w:abstractNumId w:val="19"/>
  </w:num>
  <w:num w:numId="1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6"/>
  </w:num>
  <w:num w:numId="18">
    <w:abstractNumId w:val="10"/>
  </w:num>
  <w:num w:numId="19">
    <w:abstractNumId w:val="9"/>
  </w:num>
  <w:num w:numId="20">
    <w:abstractNumId w:val="11"/>
  </w:num>
  <w:num w:numId="21">
    <w:abstractNumId w:val="1"/>
  </w:num>
  <w:num w:numId="22">
    <w:abstractNumId w:val="14"/>
  </w:num>
  <w:num w:numId="23">
    <w:abstractNumId w:val="3"/>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rawingGridVerticalSpacing w:val="39"/>
  <w:displayHorizontalDrawingGridEvery w:val="0"/>
  <w:displayVerticalDrawingGridEvery w:val="2"/>
  <w:noPunctuationKerning/>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rsids>
    <w:rsidRoot w:val="002A3D65"/>
    <w:rsid w:val="000072FE"/>
    <w:rsid w:val="000100F2"/>
    <w:rsid w:val="00015A4F"/>
    <w:rsid w:val="00015DDC"/>
    <w:rsid w:val="000215A5"/>
    <w:rsid w:val="00023353"/>
    <w:rsid w:val="0002390F"/>
    <w:rsid w:val="000332CA"/>
    <w:rsid w:val="00036F25"/>
    <w:rsid w:val="00037A4A"/>
    <w:rsid w:val="00040FF8"/>
    <w:rsid w:val="00045BCE"/>
    <w:rsid w:val="00051D2E"/>
    <w:rsid w:val="00052E4F"/>
    <w:rsid w:val="00053372"/>
    <w:rsid w:val="00063F81"/>
    <w:rsid w:val="00071402"/>
    <w:rsid w:val="00071F15"/>
    <w:rsid w:val="000858AF"/>
    <w:rsid w:val="000908E1"/>
    <w:rsid w:val="0009542D"/>
    <w:rsid w:val="000A3FF9"/>
    <w:rsid w:val="000A7FCA"/>
    <w:rsid w:val="000B39F3"/>
    <w:rsid w:val="000B40E0"/>
    <w:rsid w:val="000B4FD9"/>
    <w:rsid w:val="000B6C21"/>
    <w:rsid w:val="000C057F"/>
    <w:rsid w:val="000C5ADA"/>
    <w:rsid w:val="000D09F6"/>
    <w:rsid w:val="000D1216"/>
    <w:rsid w:val="000D33F7"/>
    <w:rsid w:val="000E6176"/>
    <w:rsid w:val="000F576C"/>
    <w:rsid w:val="000F5D83"/>
    <w:rsid w:val="001038E2"/>
    <w:rsid w:val="001102C6"/>
    <w:rsid w:val="00112C18"/>
    <w:rsid w:val="00112DAD"/>
    <w:rsid w:val="00114C7A"/>
    <w:rsid w:val="00117EF2"/>
    <w:rsid w:val="00121312"/>
    <w:rsid w:val="001221DB"/>
    <w:rsid w:val="001263ED"/>
    <w:rsid w:val="00126D70"/>
    <w:rsid w:val="001319FF"/>
    <w:rsid w:val="00136B8D"/>
    <w:rsid w:val="001430F3"/>
    <w:rsid w:val="001439E7"/>
    <w:rsid w:val="0014466A"/>
    <w:rsid w:val="00147B4D"/>
    <w:rsid w:val="00147FB6"/>
    <w:rsid w:val="001515EA"/>
    <w:rsid w:val="00156B70"/>
    <w:rsid w:val="00163FEE"/>
    <w:rsid w:val="00167F2B"/>
    <w:rsid w:val="001751B5"/>
    <w:rsid w:val="001762A8"/>
    <w:rsid w:val="001770C9"/>
    <w:rsid w:val="00182F43"/>
    <w:rsid w:val="0018369F"/>
    <w:rsid w:val="00194934"/>
    <w:rsid w:val="00195013"/>
    <w:rsid w:val="001A195F"/>
    <w:rsid w:val="001A3E4D"/>
    <w:rsid w:val="001B1563"/>
    <w:rsid w:val="001B29F5"/>
    <w:rsid w:val="001B54FB"/>
    <w:rsid w:val="001B574C"/>
    <w:rsid w:val="001C325A"/>
    <w:rsid w:val="001C3454"/>
    <w:rsid w:val="001C3521"/>
    <w:rsid w:val="001C4213"/>
    <w:rsid w:val="001C47F2"/>
    <w:rsid w:val="001C4BA8"/>
    <w:rsid w:val="001C6AF4"/>
    <w:rsid w:val="001C7850"/>
    <w:rsid w:val="001D0394"/>
    <w:rsid w:val="001D1236"/>
    <w:rsid w:val="001D52A5"/>
    <w:rsid w:val="001E5BC4"/>
    <w:rsid w:val="001E6D5A"/>
    <w:rsid w:val="001F20D5"/>
    <w:rsid w:val="001F258D"/>
    <w:rsid w:val="001F594A"/>
    <w:rsid w:val="001F75BE"/>
    <w:rsid w:val="001F7A03"/>
    <w:rsid w:val="001F7FA5"/>
    <w:rsid w:val="00204AF8"/>
    <w:rsid w:val="00212125"/>
    <w:rsid w:val="002151CC"/>
    <w:rsid w:val="00217656"/>
    <w:rsid w:val="00217A13"/>
    <w:rsid w:val="002200EE"/>
    <w:rsid w:val="0022097D"/>
    <w:rsid w:val="00221456"/>
    <w:rsid w:val="0022487C"/>
    <w:rsid w:val="002327C4"/>
    <w:rsid w:val="00234E92"/>
    <w:rsid w:val="00242C5E"/>
    <w:rsid w:val="00246B1E"/>
    <w:rsid w:val="00246C20"/>
    <w:rsid w:val="00246E23"/>
    <w:rsid w:val="00255029"/>
    <w:rsid w:val="00262ECC"/>
    <w:rsid w:val="002656D8"/>
    <w:rsid w:val="0027050B"/>
    <w:rsid w:val="0027380D"/>
    <w:rsid w:val="00273C8E"/>
    <w:rsid w:val="00274417"/>
    <w:rsid w:val="00274AFF"/>
    <w:rsid w:val="00276131"/>
    <w:rsid w:val="00277FBB"/>
    <w:rsid w:val="00290365"/>
    <w:rsid w:val="002909B6"/>
    <w:rsid w:val="00291170"/>
    <w:rsid w:val="0029568F"/>
    <w:rsid w:val="002A3CE4"/>
    <w:rsid w:val="002A3D65"/>
    <w:rsid w:val="002A5426"/>
    <w:rsid w:val="002A5584"/>
    <w:rsid w:val="002B02DA"/>
    <w:rsid w:val="002B5E07"/>
    <w:rsid w:val="002B7F95"/>
    <w:rsid w:val="002C088D"/>
    <w:rsid w:val="002C2BF2"/>
    <w:rsid w:val="002C5005"/>
    <w:rsid w:val="002D32AA"/>
    <w:rsid w:val="002D4463"/>
    <w:rsid w:val="002D77D7"/>
    <w:rsid w:val="002E1B3D"/>
    <w:rsid w:val="002E7CD2"/>
    <w:rsid w:val="002F0111"/>
    <w:rsid w:val="00304B7F"/>
    <w:rsid w:val="00310CC4"/>
    <w:rsid w:val="00315385"/>
    <w:rsid w:val="0031561A"/>
    <w:rsid w:val="00321DBE"/>
    <w:rsid w:val="00325EA9"/>
    <w:rsid w:val="00327F5B"/>
    <w:rsid w:val="003314BA"/>
    <w:rsid w:val="00332BF2"/>
    <w:rsid w:val="00332E06"/>
    <w:rsid w:val="00337D9A"/>
    <w:rsid w:val="00340F9E"/>
    <w:rsid w:val="0034301A"/>
    <w:rsid w:val="00345463"/>
    <w:rsid w:val="0034719E"/>
    <w:rsid w:val="0035052E"/>
    <w:rsid w:val="003509F1"/>
    <w:rsid w:val="003533B9"/>
    <w:rsid w:val="0035400A"/>
    <w:rsid w:val="00356753"/>
    <w:rsid w:val="0036360C"/>
    <w:rsid w:val="00366841"/>
    <w:rsid w:val="00374753"/>
    <w:rsid w:val="00375717"/>
    <w:rsid w:val="00376925"/>
    <w:rsid w:val="00380745"/>
    <w:rsid w:val="00382559"/>
    <w:rsid w:val="0038564F"/>
    <w:rsid w:val="00385FD4"/>
    <w:rsid w:val="00386F06"/>
    <w:rsid w:val="00387397"/>
    <w:rsid w:val="003903C7"/>
    <w:rsid w:val="003925EF"/>
    <w:rsid w:val="003932B4"/>
    <w:rsid w:val="003A4183"/>
    <w:rsid w:val="003B2C9C"/>
    <w:rsid w:val="003B2F7F"/>
    <w:rsid w:val="003B657F"/>
    <w:rsid w:val="003C40D6"/>
    <w:rsid w:val="003D38A5"/>
    <w:rsid w:val="003D401E"/>
    <w:rsid w:val="003E4ACC"/>
    <w:rsid w:val="003E5E22"/>
    <w:rsid w:val="003E7BC9"/>
    <w:rsid w:val="003F3B00"/>
    <w:rsid w:val="003F3D79"/>
    <w:rsid w:val="003F526E"/>
    <w:rsid w:val="0040559E"/>
    <w:rsid w:val="00405981"/>
    <w:rsid w:val="00410D5F"/>
    <w:rsid w:val="00413D97"/>
    <w:rsid w:val="00417F9B"/>
    <w:rsid w:val="00420A0B"/>
    <w:rsid w:val="004229F3"/>
    <w:rsid w:val="00424708"/>
    <w:rsid w:val="00434CF1"/>
    <w:rsid w:val="00437E43"/>
    <w:rsid w:val="00440D8D"/>
    <w:rsid w:val="004460BD"/>
    <w:rsid w:val="00446423"/>
    <w:rsid w:val="004513FB"/>
    <w:rsid w:val="004523D3"/>
    <w:rsid w:val="0045538F"/>
    <w:rsid w:val="00457DA5"/>
    <w:rsid w:val="00462BA2"/>
    <w:rsid w:val="00463304"/>
    <w:rsid w:val="00463A00"/>
    <w:rsid w:val="00463B80"/>
    <w:rsid w:val="00465740"/>
    <w:rsid w:val="00470BE0"/>
    <w:rsid w:val="00472A17"/>
    <w:rsid w:val="00473EC5"/>
    <w:rsid w:val="0047459E"/>
    <w:rsid w:val="004750E0"/>
    <w:rsid w:val="004774C2"/>
    <w:rsid w:val="0048517B"/>
    <w:rsid w:val="00493D29"/>
    <w:rsid w:val="00496F63"/>
    <w:rsid w:val="004B5728"/>
    <w:rsid w:val="004C3975"/>
    <w:rsid w:val="004C4037"/>
    <w:rsid w:val="004D2B42"/>
    <w:rsid w:val="004D3A69"/>
    <w:rsid w:val="004E0DA6"/>
    <w:rsid w:val="004E34BE"/>
    <w:rsid w:val="004E563F"/>
    <w:rsid w:val="004F66AD"/>
    <w:rsid w:val="00502C3D"/>
    <w:rsid w:val="00504CB4"/>
    <w:rsid w:val="0050603F"/>
    <w:rsid w:val="00510AD5"/>
    <w:rsid w:val="00515AB0"/>
    <w:rsid w:val="00517ECF"/>
    <w:rsid w:val="005213DA"/>
    <w:rsid w:val="005254CA"/>
    <w:rsid w:val="00525B98"/>
    <w:rsid w:val="0052767F"/>
    <w:rsid w:val="0053077B"/>
    <w:rsid w:val="00531107"/>
    <w:rsid w:val="00537CAD"/>
    <w:rsid w:val="0054044F"/>
    <w:rsid w:val="00541B78"/>
    <w:rsid w:val="00543223"/>
    <w:rsid w:val="00543D8F"/>
    <w:rsid w:val="0054663A"/>
    <w:rsid w:val="00546774"/>
    <w:rsid w:val="00550A12"/>
    <w:rsid w:val="00554F38"/>
    <w:rsid w:val="00555E74"/>
    <w:rsid w:val="00555ED5"/>
    <w:rsid w:val="00556C63"/>
    <w:rsid w:val="00562843"/>
    <w:rsid w:val="0056320E"/>
    <w:rsid w:val="005634C3"/>
    <w:rsid w:val="005644C3"/>
    <w:rsid w:val="005648FD"/>
    <w:rsid w:val="00567494"/>
    <w:rsid w:val="005824C6"/>
    <w:rsid w:val="00584007"/>
    <w:rsid w:val="005903E4"/>
    <w:rsid w:val="005922AF"/>
    <w:rsid w:val="005A1B4D"/>
    <w:rsid w:val="005A3504"/>
    <w:rsid w:val="005A4BB0"/>
    <w:rsid w:val="005B076E"/>
    <w:rsid w:val="005B0A6B"/>
    <w:rsid w:val="005B2F65"/>
    <w:rsid w:val="005C5863"/>
    <w:rsid w:val="005C668F"/>
    <w:rsid w:val="005D028B"/>
    <w:rsid w:val="005D0E9E"/>
    <w:rsid w:val="005D79E7"/>
    <w:rsid w:val="005E1ABA"/>
    <w:rsid w:val="005E2378"/>
    <w:rsid w:val="005E6F71"/>
    <w:rsid w:val="005E71BA"/>
    <w:rsid w:val="005E77C5"/>
    <w:rsid w:val="005F6662"/>
    <w:rsid w:val="005F7B36"/>
    <w:rsid w:val="00605026"/>
    <w:rsid w:val="0060747B"/>
    <w:rsid w:val="00607A25"/>
    <w:rsid w:val="00613501"/>
    <w:rsid w:val="00616581"/>
    <w:rsid w:val="00616A10"/>
    <w:rsid w:val="0062119B"/>
    <w:rsid w:val="006212A3"/>
    <w:rsid w:val="00624E9A"/>
    <w:rsid w:val="0062585D"/>
    <w:rsid w:val="00626771"/>
    <w:rsid w:val="00633DBE"/>
    <w:rsid w:val="006345E6"/>
    <w:rsid w:val="00641159"/>
    <w:rsid w:val="00641B86"/>
    <w:rsid w:val="00641D75"/>
    <w:rsid w:val="00643DB9"/>
    <w:rsid w:val="006462F6"/>
    <w:rsid w:val="00646B80"/>
    <w:rsid w:val="00650052"/>
    <w:rsid w:val="00650AEB"/>
    <w:rsid w:val="00654888"/>
    <w:rsid w:val="0066193B"/>
    <w:rsid w:val="00662E80"/>
    <w:rsid w:val="0068029E"/>
    <w:rsid w:val="006811B3"/>
    <w:rsid w:val="006815CA"/>
    <w:rsid w:val="006A5959"/>
    <w:rsid w:val="006B073F"/>
    <w:rsid w:val="006B0A40"/>
    <w:rsid w:val="006B15E5"/>
    <w:rsid w:val="006B2E70"/>
    <w:rsid w:val="006C1C67"/>
    <w:rsid w:val="006C2456"/>
    <w:rsid w:val="006C6F83"/>
    <w:rsid w:val="006C7EA5"/>
    <w:rsid w:val="006D1FE7"/>
    <w:rsid w:val="006D24DE"/>
    <w:rsid w:val="006D6EE6"/>
    <w:rsid w:val="006E11FE"/>
    <w:rsid w:val="006E12A0"/>
    <w:rsid w:val="006E7457"/>
    <w:rsid w:val="006F03F8"/>
    <w:rsid w:val="006F2FE5"/>
    <w:rsid w:val="006F3B27"/>
    <w:rsid w:val="006F5A3C"/>
    <w:rsid w:val="00701AD6"/>
    <w:rsid w:val="007051D7"/>
    <w:rsid w:val="00707F7E"/>
    <w:rsid w:val="0071226F"/>
    <w:rsid w:val="00720809"/>
    <w:rsid w:val="0072420E"/>
    <w:rsid w:val="00727F56"/>
    <w:rsid w:val="00735F90"/>
    <w:rsid w:val="007379E5"/>
    <w:rsid w:val="00740008"/>
    <w:rsid w:val="007418B7"/>
    <w:rsid w:val="00742EC5"/>
    <w:rsid w:val="0074481A"/>
    <w:rsid w:val="007503E7"/>
    <w:rsid w:val="00753FD0"/>
    <w:rsid w:val="00754749"/>
    <w:rsid w:val="0075506E"/>
    <w:rsid w:val="007707F9"/>
    <w:rsid w:val="00771A5F"/>
    <w:rsid w:val="00772BF9"/>
    <w:rsid w:val="00780939"/>
    <w:rsid w:val="00783B10"/>
    <w:rsid w:val="0078455A"/>
    <w:rsid w:val="0078577E"/>
    <w:rsid w:val="00792B67"/>
    <w:rsid w:val="00795E22"/>
    <w:rsid w:val="007B1894"/>
    <w:rsid w:val="007B7EA4"/>
    <w:rsid w:val="007C22CC"/>
    <w:rsid w:val="007C4B84"/>
    <w:rsid w:val="007C5388"/>
    <w:rsid w:val="007D31FC"/>
    <w:rsid w:val="007D4CF8"/>
    <w:rsid w:val="007E0D3F"/>
    <w:rsid w:val="007E19CB"/>
    <w:rsid w:val="007E224A"/>
    <w:rsid w:val="007E23D9"/>
    <w:rsid w:val="007E7D83"/>
    <w:rsid w:val="007F15CB"/>
    <w:rsid w:val="007F1880"/>
    <w:rsid w:val="007F1B89"/>
    <w:rsid w:val="00802420"/>
    <w:rsid w:val="008030CE"/>
    <w:rsid w:val="0080733B"/>
    <w:rsid w:val="00813884"/>
    <w:rsid w:val="00814E8A"/>
    <w:rsid w:val="008206B4"/>
    <w:rsid w:val="00831C61"/>
    <w:rsid w:val="00833417"/>
    <w:rsid w:val="00833A98"/>
    <w:rsid w:val="00834B8E"/>
    <w:rsid w:val="008350C8"/>
    <w:rsid w:val="00837DE4"/>
    <w:rsid w:val="00837FB6"/>
    <w:rsid w:val="008428AE"/>
    <w:rsid w:val="008429C0"/>
    <w:rsid w:val="00846284"/>
    <w:rsid w:val="008476C6"/>
    <w:rsid w:val="0085559E"/>
    <w:rsid w:val="008557F3"/>
    <w:rsid w:val="008558BD"/>
    <w:rsid w:val="008601F5"/>
    <w:rsid w:val="00861D0F"/>
    <w:rsid w:val="0086481D"/>
    <w:rsid w:val="00864E1D"/>
    <w:rsid w:val="0087767E"/>
    <w:rsid w:val="0088491A"/>
    <w:rsid w:val="008874A0"/>
    <w:rsid w:val="008927B7"/>
    <w:rsid w:val="00897E8B"/>
    <w:rsid w:val="008B1756"/>
    <w:rsid w:val="008B598A"/>
    <w:rsid w:val="008B6060"/>
    <w:rsid w:val="008B63EF"/>
    <w:rsid w:val="008C10F3"/>
    <w:rsid w:val="008C14D0"/>
    <w:rsid w:val="008C1A93"/>
    <w:rsid w:val="008D2DD0"/>
    <w:rsid w:val="008D4030"/>
    <w:rsid w:val="008E0E51"/>
    <w:rsid w:val="008E271B"/>
    <w:rsid w:val="008E7311"/>
    <w:rsid w:val="008E74C2"/>
    <w:rsid w:val="008F0298"/>
    <w:rsid w:val="008F6FD1"/>
    <w:rsid w:val="009053A0"/>
    <w:rsid w:val="00910564"/>
    <w:rsid w:val="00915116"/>
    <w:rsid w:val="009211A1"/>
    <w:rsid w:val="009238B8"/>
    <w:rsid w:val="00924A50"/>
    <w:rsid w:val="00925CE5"/>
    <w:rsid w:val="00936E69"/>
    <w:rsid w:val="009413C7"/>
    <w:rsid w:val="0094294F"/>
    <w:rsid w:val="00943EBB"/>
    <w:rsid w:val="00952D8D"/>
    <w:rsid w:val="00956A0D"/>
    <w:rsid w:val="00957E27"/>
    <w:rsid w:val="0096214D"/>
    <w:rsid w:val="009627D4"/>
    <w:rsid w:val="00965BE1"/>
    <w:rsid w:val="00971AB4"/>
    <w:rsid w:val="00975320"/>
    <w:rsid w:val="00976417"/>
    <w:rsid w:val="009850BC"/>
    <w:rsid w:val="00985825"/>
    <w:rsid w:val="00994127"/>
    <w:rsid w:val="009960A7"/>
    <w:rsid w:val="009A3071"/>
    <w:rsid w:val="009A32B3"/>
    <w:rsid w:val="009B0083"/>
    <w:rsid w:val="009B4C6B"/>
    <w:rsid w:val="009B7D34"/>
    <w:rsid w:val="009C0C6A"/>
    <w:rsid w:val="009C116C"/>
    <w:rsid w:val="009C2E1A"/>
    <w:rsid w:val="009C6053"/>
    <w:rsid w:val="009C6515"/>
    <w:rsid w:val="009C7C50"/>
    <w:rsid w:val="009D0292"/>
    <w:rsid w:val="009D3D74"/>
    <w:rsid w:val="009E00BA"/>
    <w:rsid w:val="009E01A0"/>
    <w:rsid w:val="009E3199"/>
    <w:rsid w:val="009E3DF0"/>
    <w:rsid w:val="009E7CC6"/>
    <w:rsid w:val="00A02620"/>
    <w:rsid w:val="00A033B1"/>
    <w:rsid w:val="00A06999"/>
    <w:rsid w:val="00A13355"/>
    <w:rsid w:val="00A13E21"/>
    <w:rsid w:val="00A14AE1"/>
    <w:rsid w:val="00A14E8A"/>
    <w:rsid w:val="00A1622D"/>
    <w:rsid w:val="00A17470"/>
    <w:rsid w:val="00A24A9E"/>
    <w:rsid w:val="00A33DB3"/>
    <w:rsid w:val="00A35097"/>
    <w:rsid w:val="00A3783C"/>
    <w:rsid w:val="00A45D0D"/>
    <w:rsid w:val="00A465C9"/>
    <w:rsid w:val="00A4737C"/>
    <w:rsid w:val="00A52C8C"/>
    <w:rsid w:val="00A57E27"/>
    <w:rsid w:val="00A604DF"/>
    <w:rsid w:val="00A61118"/>
    <w:rsid w:val="00A618EB"/>
    <w:rsid w:val="00A61987"/>
    <w:rsid w:val="00A61DC5"/>
    <w:rsid w:val="00A6237F"/>
    <w:rsid w:val="00A6260C"/>
    <w:rsid w:val="00A71252"/>
    <w:rsid w:val="00A80F8E"/>
    <w:rsid w:val="00A821BD"/>
    <w:rsid w:val="00A84983"/>
    <w:rsid w:val="00A8533B"/>
    <w:rsid w:val="00A9117F"/>
    <w:rsid w:val="00AA0C67"/>
    <w:rsid w:val="00AA145F"/>
    <w:rsid w:val="00AA1DFF"/>
    <w:rsid w:val="00AA2C93"/>
    <w:rsid w:val="00AB0D48"/>
    <w:rsid w:val="00AB19D5"/>
    <w:rsid w:val="00AC3EE0"/>
    <w:rsid w:val="00AC69DC"/>
    <w:rsid w:val="00AD2043"/>
    <w:rsid w:val="00AD4F48"/>
    <w:rsid w:val="00AE2233"/>
    <w:rsid w:val="00AE2A0E"/>
    <w:rsid w:val="00AE7AA2"/>
    <w:rsid w:val="00AF01DF"/>
    <w:rsid w:val="00AF10D7"/>
    <w:rsid w:val="00AF3EFB"/>
    <w:rsid w:val="00AF44F5"/>
    <w:rsid w:val="00AF7B5F"/>
    <w:rsid w:val="00B00B81"/>
    <w:rsid w:val="00B06247"/>
    <w:rsid w:val="00B13892"/>
    <w:rsid w:val="00B16D5D"/>
    <w:rsid w:val="00B171BA"/>
    <w:rsid w:val="00B23EAD"/>
    <w:rsid w:val="00B24B6C"/>
    <w:rsid w:val="00B25526"/>
    <w:rsid w:val="00B33B8B"/>
    <w:rsid w:val="00B35451"/>
    <w:rsid w:val="00B433F6"/>
    <w:rsid w:val="00B4631E"/>
    <w:rsid w:val="00B50E57"/>
    <w:rsid w:val="00B53A13"/>
    <w:rsid w:val="00B60660"/>
    <w:rsid w:val="00B6327E"/>
    <w:rsid w:val="00B70F99"/>
    <w:rsid w:val="00B73C8D"/>
    <w:rsid w:val="00B73F1E"/>
    <w:rsid w:val="00B82D71"/>
    <w:rsid w:val="00B90851"/>
    <w:rsid w:val="00B95179"/>
    <w:rsid w:val="00B96764"/>
    <w:rsid w:val="00BA1E43"/>
    <w:rsid w:val="00BA3EC9"/>
    <w:rsid w:val="00BA4613"/>
    <w:rsid w:val="00BA665B"/>
    <w:rsid w:val="00BA7A92"/>
    <w:rsid w:val="00BB26FD"/>
    <w:rsid w:val="00BB463C"/>
    <w:rsid w:val="00BB7B7F"/>
    <w:rsid w:val="00BC10F7"/>
    <w:rsid w:val="00BC1122"/>
    <w:rsid w:val="00BC29AD"/>
    <w:rsid w:val="00BC46C7"/>
    <w:rsid w:val="00BC4861"/>
    <w:rsid w:val="00BD1AA3"/>
    <w:rsid w:val="00BD37B7"/>
    <w:rsid w:val="00BD6AC5"/>
    <w:rsid w:val="00BD7935"/>
    <w:rsid w:val="00BE0A04"/>
    <w:rsid w:val="00BF68BC"/>
    <w:rsid w:val="00C00DE8"/>
    <w:rsid w:val="00C07E68"/>
    <w:rsid w:val="00C14C52"/>
    <w:rsid w:val="00C210CC"/>
    <w:rsid w:val="00C258BB"/>
    <w:rsid w:val="00C266E5"/>
    <w:rsid w:val="00C3142C"/>
    <w:rsid w:val="00C3157C"/>
    <w:rsid w:val="00C31CC8"/>
    <w:rsid w:val="00C336B7"/>
    <w:rsid w:val="00C3766B"/>
    <w:rsid w:val="00C50896"/>
    <w:rsid w:val="00C52640"/>
    <w:rsid w:val="00C557DE"/>
    <w:rsid w:val="00C56E6C"/>
    <w:rsid w:val="00C57BDC"/>
    <w:rsid w:val="00C60B9B"/>
    <w:rsid w:val="00C614EE"/>
    <w:rsid w:val="00C676D2"/>
    <w:rsid w:val="00C719A6"/>
    <w:rsid w:val="00C83F02"/>
    <w:rsid w:val="00C8588C"/>
    <w:rsid w:val="00C909A6"/>
    <w:rsid w:val="00C90C65"/>
    <w:rsid w:val="00C910AA"/>
    <w:rsid w:val="00C912FC"/>
    <w:rsid w:val="00CA2B3E"/>
    <w:rsid w:val="00CA36DC"/>
    <w:rsid w:val="00CA6CDE"/>
    <w:rsid w:val="00CA79DA"/>
    <w:rsid w:val="00CB1CA2"/>
    <w:rsid w:val="00CD0390"/>
    <w:rsid w:val="00CD225C"/>
    <w:rsid w:val="00CD5281"/>
    <w:rsid w:val="00CE5868"/>
    <w:rsid w:val="00CF2EC3"/>
    <w:rsid w:val="00CF775B"/>
    <w:rsid w:val="00D00108"/>
    <w:rsid w:val="00D03D10"/>
    <w:rsid w:val="00D06BAE"/>
    <w:rsid w:val="00D13F0C"/>
    <w:rsid w:val="00D144A5"/>
    <w:rsid w:val="00D15394"/>
    <w:rsid w:val="00D15CB4"/>
    <w:rsid w:val="00D256A5"/>
    <w:rsid w:val="00D260EC"/>
    <w:rsid w:val="00D36F61"/>
    <w:rsid w:val="00D37084"/>
    <w:rsid w:val="00D41AD8"/>
    <w:rsid w:val="00D447F4"/>
    <w:rsid w:val="00D449AF"/>
    <w:rsid w:val="00D46FA4"/>
    <w:rsid w:val="00D47F2C"/>
    <w:rsid w:val="00D5010F"/>
    <w:rsid w:val="00D51985"/>
    <w:rsid w:val="00D546C8"/>
    <w:rsid w:val="00D54ADB"/>
    <w:rsid w:val="00D65EF8"/>
    <w:rsid w:val="00D66C40"/>
    <w:rsid w:val="00D74085"/>
    <w:rsid w:val="00D7556E"/>
    <w:rsid w:val="00D75A41"/>
    <w:rsid w:val="00D800FA"/>
    <w:rsid w:val="00D8450A"/>
    <w:rsid w:val="00D87A85"/>
    <w:rsid w:val="00D95CD3"/>
    <w:rsid w:val="00D979F1"/>
    <w:rsid w:val="00DA4E50"/>
    <w:rsid w:val="00DB6661"/>
    <w:rsid w:val="00DB7870"/>
    <w:rsid w:val="00DC0AD8"/>
    <w:rsid w:val="00DC10EE"/>
    <w:rsid w:val="00DD0763"/>
    <w:rsid w:val="00DD1A80"/>
    <w:rsid w:val="00DD1B88"/>
    <w:rsid w:val="00DD2DB4"/>
    <w:rsid w:val="00DE4007"/>
    <w:rsid w:val="00DE6C52"/>
    <w:rsid w:val="00E01213"/>
    <w:rsid w:val="00E03AC4"/>
    <w:rsid w:val="00E0764F"/>
    <w:rsid w:val="00E12145"/>
    <w:rsid w:val="00E122FF"/>
    <w:rsid w:val="00E12FBC"/>
    <w:rsid w:val="00E151A6"/>
    <w:rsid w:val="00E1580C"/>
    <w:rsid w:val="00E201DB"/>
    <w:rsid w:val="00E2029D"/>
    <w:rsid w:val="00E21B79"/>
    <w:rsid w:val="00E22174"/>
    <w:rsid w:val="00E25D7A"/>
    <w:rsid w:val="00E36E75"/>
    <w:rsid w:val="00E46113"/>
    <w:rsid w:val="00E4686B"/>
    <w:rsid w:val="00E47348"/>
    <w:rsid w:val="00E47AC7"/>
    <w:rsid w:val="00E51820"/>
    <w:rsid w:val="00E52707"/>
    <w:rsid w:val="00E533F7"/>
    <w:rsid w:val="00E609BC"/>
    <w:rsid w:val="00E61C57"/>
    <w:rsid w:val="00E61DDD"/>
    <w:rsid w:val="00E67D75"/>
    <w:rsid w:val="00E71AE2"/>
    <w:rsid w:val="00E75815"/>
    <w:rsid w:val="00E8061C"/>
    <w:rsid w:val="00E81185"/>
    <w:rsid w:val="00E836CB"/>
    <w:rsid w:val="00E84233"/>
    <w:rsid w:val="00E90A0E"/>
    <w:rsid w:val="00E9240E"/>
    <w:rsid w:val="00E965A6"/>
    <w:rsid w:val="00E96DC8"/>
    <w:rsid w:val="00EA5E2C"/>
    <w:rsid w:val="00EB6EBF"/>
    <w:rsid w:val="00EB77FA"/>
    <w:rsid w:val="00EC3716"/>
    <w:rsid w:val="00EC3723"/>
    <w:rsid w:val="00EC548A"/>
    <w:rsid w:val="00ED256E"/>
    <w:rsid w:val="00ED43FD"/>
    <w:rsid w:val="00EE041A"/>
    <w:rsid w:val="00EF5859"/>
    <w:rsid w:val="00EF7401"/>
    <w:rsid w:val="00F02259"/>
    <w:rsid w:val="00F03B1D"/>
    <w:rsid w:val="00F04CA7"/>
    <w:rsid w:val="00F14ADA"/>
    <w:rsid w:val="00F15242"/>
    <w:rsid w:val="00F1533E"/>
    <w:rsid w:val="00F16E64"/>
    <w:rsid w:val="00F20942"/>
    <w:rsid w:val="00F22ADD"/>
    <w:rsid w:val="00F24E78"/>
    <w:rsid w:val="00F3066C"/>
    <w:rsid w:val="00F40054"/>
    <w:rsid w:val="00F461FE"/>
    <w:rsid w:val="00F5142B"/>
    <w:rsid w:val="00F530A3"/>
    <w:rsid w:val="00F546EB"/>
    <w:rsid w:val="00F564BD"/>
    <w:rsid w:val="00F57C65"/>
    <w:rsid w:val="00F61164"/>
    <w:rsid w:val="00F62713"/>
    <w:rsid w:val="00F77280"/>
    <w:rsid w:val="00F775C6"/>
    <w:rsid w:val="00F7792B"/>
    <w:rsid w:val="00F77D5D"/>
    <w:rsid w:val="00F8058C"/>
    <w:rsid w:val="00F842B5"/>
    <w:rsid w:val="00F86F62"/>
    <w:rsid w:val="00F91020"/>
    <w:rsid w:val="00F91816"/>
    <w:rsid w:val="00F92088"/>
    <w:rsid w:val="00F924F7"/>
    <w:rsid w:val="00F95A04"/>
    <w:rsid w:val="00FB61CC"/>
    <w:rsid w:val="00FB77EB"/>
    <w:rsid w:val="00FC1B03"/>
    <w:rsid w:val="00FC3550"/>
    <w:rsid w:val="00FC3562"/>
    <w:rsid w:val="00FC443F"/>
    <w:rsid w:val="00FC5143"/>
    <w:rsid w:val="00FC6EF4"/>
    <w:rsid w:val="00FD3232"/>
    <w:rsid w:val="00FD3BB3"/>
    <w:rsid w:val="00FE0016"/>
    <w:rsid w:val="00FE3C77"/>
    <w:rsid w:val="00FF071E"/>
    <w:rsid w:val="00FF0BFE"/>
    <w:rsid w:val="00FF2A1D"/>
    <w:rsid w:val="00FF62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4F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5FD4"/>
    <w:pPr>
      <w:ind w:left="720"/>
    </w:pPr>
  </w:style>
  <w:style w:type="paragraph" w:styleId="Header">
    <w:name w:val="header"/>
    <w:basedOn w:val="Normal"/>
    <w:link w:val="HeaderChar"/>
    <w:uiPriority w:val="99"/>
    <w:unhideWhenUsed/>
    <w:rsid w:val="007F1B89"/>
    <w:pPr>
      <w:tabs>
        <w:tab w:val="center" w:pos="4680"/>
        <w:tab w:val="right" w:pos="9360"/>
      </w:tabs>
    </w:pPr>
  </w:style>
  <w:style w:type="character" w:customStyle="1" w:styleId="HeaderChar">
    <w:name w:val="Header Char"/>
    <w:basedOn w:val="DefaultParagraphFont"/>
    <w:link w:val="Header"/>
    <w:uiPriority w:val="99"/>
    <w:rsid w:val="007F1B89"/>
    <w:rPr>
      <w:sz w:val="24"/>
      <w:szCs w:val="24"/>
    </w:rPr>
  </w:style>
  <w:style w:type="paragraph" w:styleId="Footer">
    <w:name w:val="footer"/>
    <w:basedOn w:val="Normal"/>
    <w:link w:val="FooterChar"/>
    <w:uiPriority w:val="99"/>
    <w:unhideWhenUsed/>
    <w:rsid w:val="007F1B89"/>
    <w:pPr>
      <w:tabs>
        <w:tab w:val="center" w:pos="4680"/>
        <w:tab w:val="right" w:pos="9360"/>
      </w:tabs>
    </w:pPr>
  </w:style>
  <w:style w:type="character" w:customStyle="1" w:styleId="FooterChar">
    <w:name w:val="Footer Char"/>
    <w:basedOn w:val="DefaultParagraphFont"/>
    <w:link w:val="Footer"/>
    <w:uiPriority w:val="99"/>
    <w:rsid w:val="007F1B89"/>
    <w:rPr>
      <w:sz w:val="24"/>
      <w:szCs w:val="24"/>
    </w:rPr>
  </w:style>
  <w:style w:type="paragraph" w:styleId="BalloonText">
    <w:name w:val="Balloon Text"/>
    <w:basedOn w:val="Normal"/>
    <w:link w:val="BalloonTextChar"/>
    <w:uiPriority w:val="99"/>
    <w:semiHidden/>
    <w:unhideWhenUsed/>
    <w:rsid w:val="007F1B89"/>
    <w:rPr>
      <w:rFonts w:ascii="Tahoma" w:hAnsi="Tahoma" w:cs="Tahoma"/>
      <w:sz w:val="16"/>
      <w:szCs w:val="16"/>
    </w:rPr>
  </w:style>
  <w:style w:type="character" w:customStyle="1" w:styleId="BalloonTextChar">
    <w:name w:val="Balloon Text Char"/>
    <w:basedOn w:val="DefaultParagraphFont"/>
    <w:link w:val="BalloonText"/>
    <w:uiPriority w:val="99"/>
    <w:semiHidden/>
    <w:rsid w:val="007F1B89"/>
    <w:rPr>
      <w:rFonts w:ascii="Tahoma" w:hAnsi="Tahoma" w:cs="Tahoma"/>
      <w:sz w:val="16"/>
      <w:szCs w:val="16"/>
    </w:rPr>
  </w:style>
  <w:style w:type="character" w:styleId="PlaceholderText">
    <w:name w:val="Placeholder Text"/>
    <w:basedOn w:val="DefaultParagraphFont"/>
    <w:uiPriority w:val="99"/>
    <w:semiHidden/>
    <w:rsid w:val="003F526E"/>
    <w:rPr>
      <w:color w:val="808080"/>
    </w:rPr>
  </w:style>
  <w:style w:type="character" w:styleId="CommentReference">
    <w:name w:val="annotation reference"/>
    <w:basedOn w:val="DefaultParagraphFont"/>
    <w:uiPriority w:val="99"/>
    <w:semiHidden/>
    <w:unhideWhenUsed/>
    <w:rsid w:val="00546774"/>
    <w:rPr>
      <w:sz w:val="16"/>
      <w:szCs w:val="16"/>
    </w:rPr>
  </w:style>
  <w:style w:type="paragraph" w:styleId="CommentText">
    <w:name w:val="annotation text"/>
    <w:basedOn w:val="Normal"/>
    <w:link w:val="CommentTextChar"/>
    <w:uiPriority w:val="99"/>
    <w:semiHidden/>
    <w:unhideWhenUsed/>
    <w:rsid w:val="00546774"/>
    <w:rPr>
      <w:sz w:val="20"/>
      <w:szCs w:val="20"/>
    </w:rPr>
  </w:style>
  <w:style w:type="character" w:customStyle="1" w:styleId="CommentTextChar">
    <w:name w:val="Comment Text Char"/>
    <w:basedOn w:val="DefaultParagraphFont"/>
    <w:link w:val="CommentText"/>
    <w:uiPriority w:val="99"/>
    <w:semiHidden/>
    <w:rsid w:val="00546774"/>
  </w:style>
  <w:style w:type="paragraph" w:styleId="CommentSubject">
    <w:name w:val="annotation subject"/>
    <w:basedOn w:val="CommentText"/>
    <w:next w:val="CommentText"/>
    <w:link w:val="CommentSubjectChar"/>
    <w:uiPriority w:val="99"/>
    <w:semiHidden/>
    <w:unhideWhenUsed/>
    <w:rsid w:val="00546774"/>
    <w:rPr>
      <w:b/>
      <w:bCs/>
    </w:rPr>
  </w:style>
  <w:style w:type="character" w:customStyle="1" w:styleId="CommentSubjectChar">
    <w:name w:val="Comment Subject Char"/>
    <w:basedOn w:val="CommentTextChar"/>
    <w:link w:val="CommentSubject"/>
    <w:uiPriority w:val="99"/>
    <w:semiHidden/>
    <w:rsid w:val="00546774"/>
    <w:rPr>
      <w:b/>
      <w:bCs/>
    </w:rPr>
  </w:style>
  <w:style w:type="table" w:styleId="TableGrid">
    <w:name w:val="Table Grid"/>
    <w:basedOn w:val="TableNormal"/>
    <w:uiPriority w:val="59"/>
    <w:rsid w:val="00AA2C93"/>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listparagraph0">
    <w:name w:val="msolistparagraph"/>
    <w:basedOn w:val="Normal"/>
    <w:rsid w:val="00CD225C"/>
    <w:pPr>
      <w:ind w:left="720"/>
    </w:pPr>
  </w:style>
</w:styles>
</file>

<file path=word/webSettings.xml><?xml version="1.0" encoding="utf-8"?>
<w:webSettings xmlns:r="http://schemas.openxmlformats.org/officeDocument/2006/relationships" xmlns:w="http://schemas.openxmlformats.org/wordprocessingml/2006/main">
  <w:divs>
    <w:div w:id="417990427">
      <w:bodyDiv w:val="1"/>
      <w:marLeft w:val="0"/>
      <w:marRight w:val="0"/>
      <w:marTop w:val="0"/>
      <w:marBottom w:val="0"/>
      <w:divBdr>
        <w:top w:val="none" w:sz="0" w:space="0" w:color="auto"/>
        <w:left w:val="none" w:sz="0" w:space="0" w:color="auto"/>
        <w:bottom w:val="none" w:sz="0" w:space="0" w:color="auto"/>
        <w:right w:val="none" w:sz="0" w:space="0" w:color="auto"/>
      </w:divBdr>
    </w:div>
    <w:div w:id="648168248">
      <w:bodyDiv w:val="1"/>
      <w:marLeft w:val="0"/>
      <w:marRight w:val="0"/>
      <w:marTop w:val="0"/>
      <w:marBottom w:val="0"/>
      <w:divBdr>
        <w:top w:val="none" w:sz="0" w:space="0" w:color="auto"/>
        <w:left w:val="none" w:sz="0" w:space="0" w:color="auto"/>
        <w:bottom w:val="none" w:sz="0" w:space="0" w:color="auto"/>
        <w:right w:val="none" w:sz="0" w:space="0" w:color="auto"/>
      </w:divBdr>
    </w:div>
    <w:div w:id="1626616112">
      <w:bodyDiv w:val="1"/>
      <w:marLeft w:val="0"/>
      <w:marRight w:val="0"/>
      <w:marTop w:val="0"/>
      <w:marBottom w:val="0"/>
      <w:divBdr>
        <w:top w:val="none" w:sz="0" w:space="0" w:color="auto"/>
        <w:left w:val="none" w:sz="0" w:space="0" w:color="auto"/>
        <w:bottom w:val="none" w:sz="0" w:space="0" w:color="auto"/>
        <w:right w:val="none" w:sz="0" w:space="0" w:color="auto"/>
      </w:divBdr>
    </w:div>
    <w:div w:id="2006544041">
      <w:bodyDiv w:val="1"/>
      <w:marLeft w:val="0"/>
      <w:marRight w:val="0"/>
      <w:marTop w:val="0"/>
      <w:marBottom w:val="0"/>
      <w:divBdr>
        <w:top w:val="none" w:sz="0" w:space="0" w:color="auto"/>
        <w:left w:val="none" w:sz="0" w:space="0" w:color="auto"/>
        <w:bottom w:val="none" w:sz="0" w:space="0" w:color="auto"/>
        <w:right w:val="none" w:sz="0" w:space="0" w:color="auto"/>
      </w:divBdr>
    </w:div>
    <w:div w:id="2083477968">
      <w:bodyDiv w:val="1"/>
      <w:marLeft w:val="0"/>
      <w:marRight w:val="0"/>
      <w:marTop w:val="0"/>
      <w:marBottom w:val="0"/>
      <w:divBdr>
        <w:top w:val="none" w:sz="0" w:space="0" w:color="auto"/>
        <w:left w:val="none" w:sz="0" w:space="0" w:color="auto"/>
        <w:bottom w:val="none" w:sz="0" w:space="0" w:color="auto"/>
        <w:right w:val="none" w:sz="0" w:space="0" w:color="auto"/>
      </w:divBdr>
    </w:div>
    <w:div w:id="2096628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AFAB00-ECEC-478A-A579-7767F7911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1</Pages>
  <Words>5276</Words>
  <Characters>30077</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DRAFT Traditional Neighborhood Development District (TND)   3/05/2013</vt:lpstr>
    </vt:vector>
  </TitlesOfParts>
  <Company>Frederick County Planning Dept</Company>
  <LinksUpToDate>false</LinksUpToDate>
  <CharactersWithSpaces>35283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Traditional Neighborhood Development District (TND)   3/05/2013</dc:title>
  <dc:creator>Candice</dc:creator>
  <cp:lastModifiedBy>cperkins</cp:lastModifiedBy>
  <cp:revision>13</cp:revision>
  <cp:lastPrinted>2009-01-15T18:01:00Z</cp:lastPrinted>
  <dcterms:created xsi:type="dcterms:W3CDTF">2013-03-01T18:59:00Z</dcterms:created>
  <dcterms:modified xsi:type="dcterms:W3CDTF">2013-03-28T15:40:00Z</dcterms:modified>
</cp:coreProperties>
</file>