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5771B" w14:textId="77777777" w:rsidR="002211CB" w:rsidRDefault="002211CB" w:rsidP="008B1037">
      <w:pPr>
        <w:rPr>
          <w:b/>
          <w:bCs/>
          <w:sz w:val="23"/>
          <w:szCs w:val="23"/>
        </w:rPr>
      </w:pPr>
    </w:p>
    <w:p w14:paraId="2DC84DD7" w14:textId="76A83665" w:rsidR="002211CB" w:rsidRPr="00533847" w:rsidRDefault="002211CB" w:rsidP="002211CB">
      <w:pPr>
        <w:jc w:val="center"/>
        <w:rPr>
          <w:b/>
          <w:bCs/>
          <w:color w:val="385623" w:themeColor="accent6" w:themeShade="80"/>
          <w:sz w:val="23"/>
          <w:szCs w:val="23"/>
        </w:rPr>
      </w:pPr>
      <w:r w:rsidRPr="00533847">
        <w:rPr>
          <w:b/>
          <w:bCs/>
          <w:color w:val="385623" w:themeColor="accent6" w:themeShade="80"/>
          <w:sz w:val="23"/>
          <w:szCs w:val="23"/>
        </w:rPr>
        <w:t>TEENS, Inc 2020-2021 Services Rate Sheet</w:t>
      </w:r>
    </w:p>
    <w:p w14:paraId="3DA6299F" w14:textId="0032EA60" w:rsidR="00A97031" w:rsidRPr="00533847" w:rsidRDefault="00A97031" w:rsidP="008B1037">
      <w:pPr>
        <w:rPr>
          <w:b/>
          <w:bCs/>
          <w:color w:val="385623" w:themeColor="accent6" w:themeShade="80"/>
          <w:sz w:val="23"/>
          <w:szCs w:val="23"/>
        </w:rPr>
      </w:pPr>
      <w:r w:rsidRPr="00533847">
        <w:rPr>
          <w:b/>
          <w:bCs/>
          <w:color w:val="385623" w:themeColor="accent6" w:themeShade="80"/>
          <w:sz w:val="23"/>
          <w:szCs w:val="23"/>
        </w:rPr>
        <w:t>T</w:t>
      </w:r>
      <w:r w:rsidR="004E5C17">
        <w:rPr>
          <w:b/>
          <w:bCs/>
          <w:color w:val="385623" w:themeColor="accent6" w:themeShade="80"/>
          <w:sz w:val="23"/>
          <w:szCs w:val="23"/>
        </w:rPr>
        <w:t>EENS</w:t>
      </w:r>
      <w:r w:rsidRPr="00533847">
        <w:rPr>
          <w:b/>
          <w:bCs/>
          <w:color w:val="385623" w:themeColor="accent6" w:themeShade="80"/>
          <w:sz w:val="23"/>
          <w:szCs w:val="23"/>
        </w:rPr>
        <w:t xml:space="preserve">, Inc. is proud to be of service to Winchester City, Frederick County, Clarke County, Warren County, Shenandoah County and Loudoun County in the state of Virginia. As a non-profit organization, we must charge modest fees for our services in order to ensure </w:t>
      </w:r>
      <w:r w:rsidR="00E4277B" w:rsidRPr="00533847">
        <w:rPr>
          <w:b/>
          <w:bCs/>
          <w:color w:val="385623" w:themeColor="accent6" w:themeShade="80"/>
          <w:sz w:val="23"/>
          <w:szCs w:val="23"/>
        </w:rPr>
        <w:t xml:space="preserve">our sustainability. The Board of Directors has established the following service fee schedule effective July 1, 2020. </w:t>
      </w:r>
    </w:p>
    <w:p w14:paraId="165A1DB4" w14:textId="77777777" w:rsidR="00E4277B" w:rsidRDefault="00E4277B" w:rsidP="00E4277B">
      <w:pPr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277B" w14:paraId="7CAB75EC" w14:textId="77777777" w:rsidTr="00E4277B">
        <w:tc>
          <w:tcPr>
            <w:tcW w:w="9350" w:type="dxa"/>
            <w:shd w:val="clear" w:color="auto" w:fill="70AD47" w:themeFill="accent6"/>
          </w:tcPr>
          <w:p w14:paraId="309E2A33" w14:textId="20F583E1" w:rsidR="00E4277B" w:rsidRPr="008C6FE5" w:rsidRDefault="00E4277B" w:rsidP="00E4277B">
            <w:pPr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8C6FE5">
              <w:rPr>
                <w:b/>
                <w:bCs/>
                <w:color w:val="FFFFFF" w:themeColor="background1"/>
                <w:sz w:val="23"/>
                <w:szCs w:val="23"/>
              </w:rPr>
              <w:t>Fees per unit services (e.g., mentoring, community service) are based on an hourly rate per participant.</w:t>
            </w:r>
          </w:p>
          <w:p w14:paraId="752DE4B2" w14:textId="77777777" w:rsidR="00E4277B" w:rsidRPr="008C6FE5" w:rsidRDefault="00E4277B" w:rsidP="00E4277B">
            <w:pPr>
              <w:rPr>
                <w:b/>
                <w:bCs/>
                <w:color w:val="FFFFFF" w:themeColor="background1"/>
                <w:sz w:val="23"/>
                <w:szCs w:val="23"/>
              </w:rPr>
            </w:pPr>
          </w:p>
        </w:tc>
      </w:tr>
    </w:tbl>
    <w:p w14:paraId="13878014" w14:textId="0A39DE13" w:rsidR="00A97031" w:rsidRDefault="00A97031" w:rsidP="008B1037">
      <w:pPr>
        <w:rPr>
          <w:b/>
          <w:bCs/>
          <w:sz w:val="23"/>
          <w:szCs w:val="23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8C6FE5" w14:paraId="0E274399" w14:textId="77777777" w:rsidTr="00533847">
        <w:tc>
          <w:tcPr>
            <w:tcW w:w="7645" w:type="dxa"/>
          </w:tcPr>
          <w:p w14:paraId="734C8BB6" w14:textId="22821725" w:rsidR="008C6FE5" w:rsidRPr="00533847" w:rsidRDefault="008C6FE5" w:rsidP="008C6FE5">
            <w:pPr>
              <w:rPr>
                <w:b/>
                <w:bCs/>
                <w:color w:val="538135" w:themeColor="accent6" w:themeShade="BF"/>
                <w:sz w:val="23"/>
                <w:szCs w:val="23"/>
              </w:rPr>
            </w:pPr>
            <w:r w:rsidRPr="00533847">
              <w:rPr>
                <w:b/>
                <w:bCs/>
                <w:color w:val="538135" w:themeColor="accent6" w:themeShade="BF"/>
                <w:sz w:val="23"/>
                <w:szCs w:val="23"/>
                <w:u w:val="single"/>
              </w:rPr>
              <w:t>Vocational Mentoring</w:t>
            </w:r>
            <w:r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 xml:space="preserve">: </w:t>
            </w:r>
            <w:r w:rsidR="007D184D"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 xml:space="preserve">One to one mentoring </w:t>
            </w:r>
            <w:r w:rsidR="00B56F5F"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 xml:space="preserve">on and off the TEENS, Inc campus. </w:t>
            </w:r>
          </w:p>
          <w:p w14:paraId="6275A178" w14:textId="68DA9946" w:rsidR="008C6FE5" w:rsidRPr="008B1037" w:rsidRDefault="008C6FE5" w:rsidP="008C6FE5">
            <w:pPr>
              <w:rPr>
                <w:sz w:val="23"/>
                <w:szCs w:val="23"/>
              </w:rPr>
            </w:pPr>
            <w:r w:rsidRPr="00C64BCF">
              <w:rPr>
                <w:sz w:val="23"/>
                <w:szCs w:val="23"/>
              </w:rPr>
              <w:t>A community-based program that provides an integrated approach to career development, vocational training or apprenticeship and academic achievement</w:t>
            </w:r>
            <w:r w:rsidR="00080747">
              <w:rPr>
                <w:sz w:val="23"/>
                <w:szCs w:val="23"/>
              </w:rPr>
              <w:t>, w</w:t>
            </w:r>
            <w:r w:rsidRPr="00C64BCF">
              <w:rPr>
                <w:sz w:val="23"/>
                <w:szCs w:val="23"/>
              </w:rPr>
              <w:t>hile t</w:t>
            </w:r>
            <w:r w:rsidRPr="008B1037">
              <w:rPr>
                <w:sz w:val="23"/>
                <w:szCs w:val="23"/>
              </w:rPr>
              <w:t>each</w:t>
            </w:r>
            <w:r w:rsidRPr="00C64BCF">
              <w:rPr>
                <w:sz w:val="23"/>
                <w:szCs w:val="23"/>
              </w:rPr>
              <w:t>ing</w:t>
            </w:r>
            <w:r w:rsidRPr="008B1037">
              <w:rPr>
                <w:sz w:val="23"/>
                <w:szCs w:val="23"/>
              </w:rPr>
              <w:t xml:space="preserve"> </w:t>
            </w:r>
            <w:r w:rsidRPr="00C64BCF">
              <w:rPr>
                <w:sz w:val="23"/>
                <w:szCs w:val="23"/>
              </w:rPr>
              <w:t>vocational agriculture</w:t>
            </w:r>
            <w:r w:rsidRPr="008B1037">
              <w:rPr>
                <w:sz w:val="23"/>
                <w:szCs w:val="23"/>
              </w:rPr>
              <w:t xml:space="preserve"> skills</w:t>
            </w:r>
            <w:r w:rsidRPr="00C64BCF">
              <w:rPr>
                <w:sz w:val="23"/>
                <w:szCs w:val="23"/>
              </w:rPr>
              <w:t xml:space="preserve">, </w:t>
            </w:r>
            <w:r w:rsidRPr="008B1037">
              <w:rPr>
                <w:sz w:val="23"/>
                <w:szCs w:val="23"/>
              </w:rPr>
              <w:t>green industry methodologies and important job readiness skills</w:t>
            </w:r>
            <w:r w:rsidRPr="00C64BCF">
              <w:rPr>
                <w:sz w:val="23"/>
                <w:szCs w:val="23"/>
              </w:rPr>
              <w:t xml:space="preserve"> </w:t>
            </w:r>
            <w:r w:rsidRPr="008B1037">
              <w:rPr>
                <w:sz w:val="23"/>
                <w:szCs w:val="23"/>
              </w:rPr>
              <w:t xml:space="preserve">with </w:t>
            </w:r>
            <w:r w:rsidRPr="00C64BCF">
              <w:rPr>
                <w:sz w:val="23"/>
                <w:szCs w:val="23"/>
              </w:rPr>
              <w:t>an overall program</w:t>
            </w:r>
            <w:r w:rsidRPr="008B1037">
              <w:rPr>
                <w:sz w:val="23"/>
                <w:szCs w:val="23"/>
              </w:rPr>
              <w:t xml:space="preserve"> goal </w:t>
            </w:r>
            <w:r w:rsidRPr="00C64BCF">
              <w:rPr>
                <w:sz w:val="23"/>
                <w:szCs w:val="23"/>
              </w:rPr>
              <w:t xml:space="preserve">of fostering the skillset (hard and soft skills) required for participants to </w:t>
            </w:r>
            <w:r w:rsidRPr="008B1037">
              <w:rPr>
                <w:sz w:val="23"/>
                <w:szCs w:val="23"/>
              </w:rPr>
              <w:t xml:space="preserve">obtain and maintain </w:t>
            </w:r>
            <w:r w:rsidRPr="00C64BCF">
              <w:rPr>
                <w:sz w:val="23"/>
                <w:szCs w:val="23"/>
              </w:rPr>
              <w:t xml:space="preserve">gainful </w:t>
            </w:r>
            <w:r w:rsidRPr="008B1037">
              <w:rPr>
                <w:sz w:val="23"/>
                <w:szCs w:val="23"/>
              </w:rPr>
              <w:t>employment.</w:t>
            </w:r>
          </w:p>
          <w:p w14:paraId="211D75E7" w14:textId="77777777" w:rsidR="008C6FE5" w:rsidRDefault="008C6FE5" w:rsidP="008B1037">
            <w:pPr>
              <w:rPr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705" w:type="dxa"/>
            <w:shd w:val="clear" w:color="auto" w:fill="auto"/>
          </w:tcPr>
          <w:p w14:paraId="1276319B" w14:textId="3FA77696" w:rsidR="008C6FE5" w:rsidRDefault="008C6FE5" w:rsidP="008B1037">
            <w:pPr>
              <w:rPr>
                <w:b/>
                <w:bCs/>
                <w:sz w:val="23"/>
                <w:szCs w:val="23"/>
                <w:u w:val="single"/>
              </w:rPr>
            </w:pPr>
          </w:p>
          <w:p w14:paraId="0240E1E8" w14:textId="32238548" w:rsidR="007D184D" w:rsidRPr="007D184D" w:rsidRDefault="007D184D" w:rsidP="008B1037">
            <w:pPr>
              <w:rPr>
                <w:b/>
                <w:bCs/>
                <w:sz w:val="23"/>
                <w:szCs w:val="23"/>
              </w:rPr>
            </w:pP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>$67.00 per hour</w:t>
            </w:r>
          </w:p>
        </w:tc>
      </w:tr>
      <w:tr w:rsidR="008C6FE5" w14:paraId="628753D5" w14:textId="77777777" w:rsidTr="008C6FE5">
        <w:tc>
          <w:tcPr>
            <w:tcW w:w="7645" w:type="dxa"/>
          </w:tcPr>
          <w:p w14:paraId="7CFA0F84" w14:textId="52517250" w:rsidR="008C6FE5" w:rsidRPr="00533847" w:rsidRDefault="008C6FE5" w:rsidP="008C6FE5">
            <w:pPr>
              <w:rPr>
                <w:b/>
                <w:bCs/>
                <w:color w:val="538135" w:themeColor="accent6" w:themeShade="BF"/>
                <w:sz w:val="23"/>
                <w:szCs w:val="23"/>
              </w:rPr>
            </w:pPr>
            <w:r w:rsidRPr="00533847">
              <w:rPr>
                <w:b/>
                <w:bCs/>
                <w:color w:val="538135" w:themeColor="accent6" w:themeShade="BF"/>
                <w:sz w:val="23"/>
                <w:szCs w:val="23"/>
                <w:u w:val="single"/>
              </w:rPr>
              <w:t>Individual Mentoring</w:t>
            </w:r>
            <w:r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 xml:space="preserve">: </w:t>
            </w:r>
            <w:r w:rsidR="00945DDC"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>One to one mentoring on or off the TEENS, Inc campus.</w:t>
            </w:r>
          </w:p>
          <w:p w14:paraId="203248CB" w14:textId="15680C89" w:rsidR="008C6FE5" w:rsidRDefault="008C6FE5" w:rsidP="008C6FE5">
            <w:pPr>
              <w:rPr>
                <w:sz w:val="23"/>
                <w:szCs w:val="23"/>
              </w:rPr>
            </w:pPr>
            <w:r w:rsidRPr="005A49AD">
              <w:rPr>
                <w:sz w:val="23"/>
                <w:szCs w:val="23"/>
              </w:rPr>
              <w:t xml:space="preserve">Mentoring includes supporting, </w:t>
            </w:r>
            <w:r w:rsidR="00526BAD" w:rsidRPr="005A49AD">
              <w:rPr>
                <w:sz w:val="23"/>
                <w:szCs w:val="23"/>
              </w:rPr>
              <w:t>coaching,</w:t>
            </w:r>
            <w:r w:rsidR="00080747">
              <w:rPr>
                <w:sz w:val="23"/>
                <w:szCs w:val="23"/>
              </w:rPr>
              <w:t xml:space="preserve"> </w:t>
            </w:r>
            <w:r w:rsidRPr="005A49AD">
              <w:rPr>
                <w:sz w:val="23"/>
                <w:szCs w:val="23"/>
              </w:rPr>
              <w:t xml:space="preserve">and training </w:t>
            </w:r>
            <w:r w:rsidRPr="00C64BCF">
              <w:rPr>
                <w:sz w:val="23"/>
                <w:szCs w:val="23"/>
              </w:rPr>
              <w:t>participants</w:t>
            </w:r>
            <w:r w:rsidRPr="005A49AD">
              <w:rPr>
                <w:sz w:val="23"/>
                <w:szCs w:val="23"/>
              </w:rPr>
              <w:t xml:space="preserve"> in age-appropriate behaviors, interpersonal communication, problem-solving and conflict </w:t>
            </w:r>
            <w:r w:rsidRPr="00C64BCF">
              <w:rPr>
                <w:sz w:val="23"/>
                <w:szCs w:val="23"/>
              </w:rPr>
              <w:t>resolution,</w:t>
            </w:r>
            <w:r w:rsidRPr="005A49AD">
              <w:rPr>
                <w:sz w:val="23"/>
                <w:szCs w:val="23"/>
              </w:rPr>
              <w:t xml:space="preserve"> and relating appropriately to other children and adolescents’, as well as adults, in recreational</w:t>
            </w:r>
            <w:r w:rsidRPr="00C64BCF">
              <w:rPr>
                <w:sz w:val="23"/>
                <w:szCs w:val="23"/>
              </w:rPr>
              <w:t>, community, school,</w:t>
            </w:r>
            <w:r w:rsidRPr="005A49AD">
              <w:rPr>
                <w:sz w:val="23"/>
                <w:szCs w:val="23"/>
              </w:rPr>
              <w:t xml:space="preserve"> and social activities. These services are provided to help ensure the</w:t>
            </w:r>
            <w:r w:rsidRPr="00C64BCF">
              <w:rPr>
                <w:sz w:val="23"/>
                <w:szCs w:val="23"/>
              </w:rPr>
              <w:t xml:space="preserve"> participant’s</w:t>
            </w:r>
            <w:r w:rsidRPr="005A49AD">
              <w:rPr>
                <w:sz w:val="23"/>
                <w:szCs w:val="23"/>
              </w:rPr>
              <w:t xml:space="preserve"> success in navigating various social contexts, learning new skills and making functional progress. Mentor</w:t>
            </w:r>
            <w:r>
              <w:rPr>
                <w:sz w:val="23"/>
                <w:szCs w:val="23"/>
              </w:rPr>
              <w:t>s</w:t>
            </w:r>
            <w:r w:rsidRPr="005A49AD">
              <w:rPr>
                <w:sz w:val="23"/>
                <w:szCs w:val="23"/>
              </w:rPr>
              <w:t xml:space="preserve"> offer supervision of these interactions and engage the </w:t>
            </w:r>
            <w:r>
              <w:rPr>
                <w:sz w:val="23"/>
                <w:szCs w:val="23"/>
              </w:rPr>
              <w:t>participants</w:t>
            </w:r>
            <w:r w:rsidRPr="005A49AD">
              <w:rPr>
                <w:sz w:val="23"/>
                <w:szCs w:val="23"/>
              </w:rPr>
              <w:t xml:space="preserve"> in discussions about strategies for effective handling of peer interactions.</w:t>
            </w:r>
            <w:r w:rsidRPr="00C64BCF">
              <w:rPr>
                <w:sz w:val="23"/>
                <w:szCs w:val="23"/>
              </w:rPr>
              <w:t xml:space="preserve"> Mentoring services are provided in one-on-one, group, community, </w:t>
            </w:r>
            <w:r w:rsidR="00526BAD" w:rsidRPr="00C64BCF">
              <w:rPr>
                <w:sz w:val="23"/>
                <w:szCs w:val="23"/>
              </w:rPr>
              <w:t>home,</w:t>
            </w:r>
            <w:r w:rsidRPr="00C64BCF">
              <w:rPr>
                <w:sz w:val="23"/>
                <w:szCs w:val="23"/>
              </w:rPr>
              <w:t xml:space="preserve"> and school settings.</w:t>
            </w:r>
          </w:p>
          <w:p w14:paraId="23640DA4" w14:textId="506C1C4D" w:rsidR="008C4B37" w:rsidRDefault="008C4B37" w:rsidP="008C6FE5">
            <w:pPr>
              <w:rPr>
                <w:sz w:val="23"/>
                <w:szCs w:val="23"/>
              </w:rPr>
            </w:pPr>
          </w:p>
          <w:p w14:paraId="5E869A00" w14:textId="1FD1BFE5" w:rsidR="008C4B37" w:rsidRPr="008C4B37" w:rsidRDefault="008C4B37" w:rsidP="008C6FE5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*Community Service credits can be earned while participating in the Individual Mentoring program</w:t>
            </w:r>
          </w:p>
          <w:p w14:paraId="1358EE8C" w14:textId="77777777" w:rsidR="008C6FE5" w:rsidRDefault="008C6FE5" w:rsidP="008B1037">
            <w:pPr>
              <w:rPr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705" w:type="dxa"/>
          </w:tcPr>
          <w:p w14:paraId="7817E16B" w14:textId="77777777" w:rsidR="008C6FE5" w:rsidRDefault="008C6FE5" w:rsidP="008B1037">
            <w:pPr>
              <w:rPr>
                <w:b/>
                <w:bCs/>
                <w:sz w:val="23"/>
                <w:szCs w:val="23"/>
                <w:u w:val="single"/>
              </w:rPr>
            </w:pPr>
          </w:p>
          <w:p w14:paraId="55C4308C" w14:textId="7285E0D6" w:rsidR="00945DDC" w:rsidRPr="00945DDC" w:rsidRDefault="00945DDC" w:rsidP="008B1037">
            <w:pPr>
              <w:rPr>
                <w:b/>
                <w:bCs/>
                <w:sz w:val="23"/>
                <w:szCs w:val="23"/>
              </w:rPr>
            </w:pP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>$67.00 per hour</w:t>
            </w:r>
          </w:p>
        </w:tc>
      </w:tr>
      <w:tr w:rsidR="008C6FE5" w14:paraId="0E3DB422" w14:textId="77777777" w:rsidTr="00533847">
        <w:trPr>
          <w:trHeight w:val="710"/>
        </w:trPr>
        <w:tc>
          <w:tcPr>
            <w:tcW w:w="7645" w:type="dxa"/>
          </w:tcPr>
          <w:p w14:paraId="1DDF122E" w14:textId="50D2BA98" w:rsidR="008C6FE5" w:rsidRPr="00533847" w:rsidRDefault="008C6FE5" w:rsidP="008C6FE5">
            <w:pPr>
              <w:rPr>
                <w:b/>
                <w:bCs/>
                <w:color w:val="538135" w:themeColor="accent6" w:themeShade="BF"/>
                <w:sz w:val="23"/>
                <w:szCs w:val="23"/>
              </w:rPr>
            </w:pPr>
            <w:r w:rsidRPr="00533847">
              <w:rPr>
                <w:b/>
                <w:bCs/>
                <w:color w:val="538135" w:themeColor="accent6" w:themeShade="BF"/>
                <w:sz w:val="23"/>
                <w:szCs w:val="23"/>
                <w:u w:val="single"/>
              </w:rPr>
              <w:t>Independent Living Skills (ILS)</w:t>
            </w:r>
            <w:r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>:</w:t>
            </w:r>
            <w:r w:rsidRPr="00533847">
              <w:rPr>
                <w:color w:val="538135" w:themeColor="accent6" w:themeShade="BF"/>
                <w:sz w:val="23"/>
                <w:szCs w:val="23"/>
              </w:rPr>
              <w:t xml:space="preserve"> </w:t>
            </w:r>
            <w:r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 xml:space="preserve">One to one interaction at the TEENS, Inc campus </w:t>
            </w:r>
          </w:p>
          <w:p w14:paraId="7CA7FE92" w14:textId="1F6DEDFC" w:rsidR="00DB0A9D" w:rsidRPr="00DB0A9D" w:rsidRDefault="008C6FE5" w:rsidP="00DB0A9D">
            <w:pPr>
              <w:tabs>
                <w:tab w:val="num" w:pos="720"/>
              </w:tabs>
              <w:rPr>
                <w:sz w:val="23"/>
                <w:szCs w:val="23"/>
              </w:rPr>
            </w:pPr>
            <w:r w:rsidRPr="00C64BCF">
              <w:rPr>
                <w:sz w:val="23"/>
                <w:szCs w:val="23"/>
              </w:rPr>
              <w:t>D</w:t>
            </w:r>
            <w:r w:rsidRPr="00A047AD">
              <w:rPr>
                <w:sz w:val="23"/>
                <w:szCs w:val="23"/>
              </w:rPr>
              <w:t>esigned to help people with mental disabilities, mental health conditions or chronic illnesses gain independence</w:t>
            </w:r>
            <w:r w:rsidRPr="00C64BCF">
              <w:rPr>
                <w:sz w:val="23"/>
                <w:szCs w:val="23"/>
              </w:rPr>
              <w:t xml:space="preserve">. </w:t>
            </w:r>
            <w:r w:rsidRPr="008B1037">
              <w:rPr>
                <w:sz w:val="23"/>
                <w:szCs w:val="23"/>
              </w:rPr>
              <w:t>Casey Life Skills</w:t>
            </w:r>
            <w:r w:rsidR="004E5C17">
              <w:rPr>
                <w:sz w:val="23"/>
                <w:szCs w:val="23"/>
              </w:rPr>
              <w:t>,</w:t>
            </w:r>
            <w:r w:rsidRPr="00C64BCF">
              <w:rPr>
                <w:sz w:val="23"/>
                <w:szCs w:val="23"/>
              </w:rPr>
              <w:t xml:space="preserve"> which consist of managing health care, finan</w:t>
            </w:r>
            <w:r w:rsidR="004E5C17">
              <w:rPr>
                <w:sz w:val="23"/>
                <w:szCs w:val="23"/>
              </w:rPr>
              <w:t>ces</w:t>
            </w:r>
            <w:r w:rsidRPr="00C64BCF">
              <w:rPr>
                <w:sz w:val="23"/>
                <w:szCs w:val="23"/>
              </w:rPr>
              <w:t xml:space="preserve">, accessing transportation, social skills, safety </w:t>
            </w:r>
            <w:r w:rsidRPr="00C64BCF">
              <w:rPr>
                <w:sz w:val="23"/>
                <w:szCs w:val="23"/>
              </w:rPr>
              <w:lastRenderedPageBreak/>
              <w:t>skills, meal planning and nutrition</w:t>
            </w:r>
            <w:r w:rsidRPr="008B1037">
              <w:rPr>
                <w:sz w:val="23"/>
                <w:szCs w:val="23"/>
              </w:rPr>
              <w:t>, job readiness, finding and maintaining living quarters, organization</w:t>
            </w:r>
            <w:r w:rsidRPr="00C64BCF">
              <w:rPr>
                <w:sz w:val="23"/>
                <w:szCs w:val="23"/>
              </w:rPr>
              <w:t xml:space="preserve">, </w:t>
            </w:r>
            <w:r w:rsidRPr="008B1037">
              <w:rPr>
                <w:sz w:val="23"/>
                <w:szCs w:val="23"/>
              </w:rPr>
              <w:t>communication</w:t>
            </w:r>
            <w:r w:rsidR="004E5C17">
              <w:rPr>
                <w:sz w:val="23"/>
                <w:szCs w:val="23"/>
              </w:rPr>
              <w:t xml:space="preserve"> </w:t>
            </w:r>
            <w:r w:rsidRPr="008B1037">
              <w:rPr>
                <w:sz w:val="23"/>
                <w:szCs w:val="23"/>
              </w:rPr>
              <w:t xml:space="preserve">and interpersonal </w:t>
            </w:r>
            <w:r w:rsidRPr="00C64BCF">
              <w:rPr>
                <w:sz w:val="23"/>
                <w:szCs w:val="23"/>
              </w:rPr>
              <w:t xml:space="preserve">development </w:t>
            </w:r>
            <w:r w:rsidRPr="008B1037">
              <w:rPr>
                <w:sz w:val="23"/>
                <w:szCs w:val="23"/>
              </w:rPr>
              <w:t>are</w:t>
            </w:r>
            <w:r w:rsidRPr="00C64BCF">
              <w:rPr>
                <w:sz w:val="23"/>
                <w:szCs w:val="23"/>
              </w:rPr>
              <w:t xml:space="preserve"> taught, modeled</w:t>
            </w:r>
            <w:r w:rsidR="004E5C17">
              <w:rPr>
                <w:sz w:val="23"/>
                <w:szCs w:val="23"/>
              </w:rPr>
              <w:t xml:space="preserve"> </w:t>
            </w:r>
            <w:r w:rsidRPr="00C64BCF">
              <w:rPr>
                <w:sz w:val="23"/>
                <w:szCs w:val="23"/>
              </w:rPr>
              <w:t>and discussed through one-on-one, group</w:t>
            </w:r>
            <w:r w:rsidR="004E5C17">
              <w:rPr>
                <w:sz w:val="23"/>
                <w:szCs w:val="23"/>
              </w:rPr>
              <w:t xml:space="preserve"> </w:t>
            </w:r>
            <w:r w:rsidRPr="00C64BCF">
              <w:rPr>
                <w:sz w:val="23"/>
                <w:szCs w:val="23"/>
              </w:rPr>
              <w:t xml:space="preserve">and community sessions to assist participants in garnering the skills needed to function independently. </w:t>
            </w:r>
          </w:p>
        </w:tc>
        <w:tc>
          <w:tcPr>
            <w:tcW w:w="1705" w:type="dxa"/>
          </w:tcPr>
          <w:p w14:paraId="2EDA4344" w14:textId="77777777" w:rsidR="008C6FE5" w:rsidRPr="00533847" w:rsidRDefault="008C6FE5" w:rsidP="008B1037">
            <w:pPr>
              <w:rPr>
                <w:b/>
                <w:bCs/>
                <w:color w:val="385623" w:themeColor="accent6" w:themeShade="80"/>
                <w:sz w:val="23"/>
                <w:szCs w:val="23"/>
                <w:u w:val="single"/>
              </w:rPr>
            </w:pPr>
          </w:p>
          <w:p w14:paraId="01806B0A" w14:textId="3DE2F11D" w:rsidR="008C6FE5" w:rsidRPr="00533847" w:rsidRDefault="007D184D" w:rsidP="008B1037">
            <w:pPr>
              <w:rPr>
                <w:b/>
                <w:bCs/>
                <w:color w:val="385623" w:themeColor="accent6" w:themeShade="80"/>
                <w:sz w:val="23"/>
                <w:szCs w:val="23"/>
              </w:rPr>
            </w:pP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>10 hours per week, $50.00 per hour.</w:t>
            </w:r>
          </w:p>
          <w:p w14:paraId="4648CCF0" w14:textId="33C9B699" w:rsidR="007D184D" w:rsidRPr="00533847" w:rsidRDefault="007D184D" w:rsidP="008B1037">
            <w:pPr>
              <w:rPr>
                <w:b/>
                <w:bCs/>
                <w:color w:val="385623" w:themeColor="accent6" w:themeShade="80"/>
                <w:sz w:val="23"/>
                <w:szCs w:val="23"/>
              </w:rPr>
            </w:pPr>
          </w:p>
          <w:p w14:paraId="5C6EEDF6" w14:textId="79E0B6BE" w:rsidR="007D184D" w:rsidRPr="00533847" w:rsidRDefault="007D184D" w:rsidP="008B1037">
            <w:pPr>
              <w:rPr>
                <w:b/>
                <w:bCs/>
                <w:color w:val="385623" w:themeColor="accent6" w:themeShade="80"/>
                <w:sz w:val="23"/>
                <w:szCs w:val="23"/>
              </w:rPr>
            </w:pP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lastRenderedPageBreak/>
              <w:t>Under 10 hours per week</w:t>
            </w:r>
            <w:r w:rsidR="00945DDC"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>,</w:t>
            </w:r>
            <w:r w:rsid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 xml:space="preserve"> </w:t>
            </w: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>$67.00 per hour</w:t>
            </w:r>
          </w:p>
          <w:p w14:paraId="5AA58D75" w14:textId="77777777" w:rsidR="007D184D" w:rsidRPr="00533847" w:rsidRDefault="007D184D" w:rsidP="008B1037">
            <w:pPr>
              <w:rPr>
                <w:b/>
                <w:bCs/>
                <w:color w:val="385623" w:themeColor="accent6" w:themeShade="80"/>
                <w:sz w:val="23"/>
                <w:szCs w:val="23"/>
              </w:rPr>
            </w:pPr>
          </w:p>
          <w:p w14:paraId="59FB0C3C" w14:textId="77777777" w:rsidR="007D184D" w:rsidRPr="00533847" w:rsidRDefault="007D184D" w:rsidP="008B1037">
            <w:pPr>
              <w:rPr>
                <w:b/>
                <w:bCs/>
                <w:color w:val="385623" w:themeColor="accent6" w:themeShade="80"/>
                <w:sz w:val="23"/>
                <w:szCs w:val="23"/>
              </w:rPr>
            </w:pPr>
          </w:p>
          <w:p w14:paraId="53DE3254" w14:textId="36970080" w:rsidR="007D184D" w:rsidRPr="00533847" w:rsidRDefault="007D184D" w:rsidP="008B1037">
            <w:pPr>
              <w:rPr>
                <w:b/>
                <w:bCs/>
                <w:color w:val="385623" w:themeColor="accent6" w:themeShade="80"/>
                <w:sz w:val="23"/>
                <w:szCs w:val="23"/>
              </w:rPr>
            </w:pPr>
          </w:p>
        </w:tc>
      </w:tr>
      <w:tr w:rsidR="008C6FE5" w14:paraId="29851D35" w14:textId="77777777" w:rsidTr="008C6FE5">
        <w:tc>
          <w:tcPr>
            <w:tcW w:w="7645" w:type="dxa"/>
          </w:tcPr>
          <w:p w14:paraId="528A0FD8" w14:textId="66245EF0" w:rsidR="008C6FE5" w:rsidRPr="00533847" w:rsidRDefault="008C6FE5" w:rsidP="008C6FE5">
            <w:pPr>
              <w:rPr>
                <w:b/>
                <w:bCs/>
                <w:color w:val="538135" w:themeColor="accent6" w:themeShade="BF"/>
                <w:sz w:val="23"/>
                <w:szCs w:val="23"/>
              </w:rPr>
            </w:pPr>
            <w:r w:rsidRPr="00533847">
              <w:rPr>
                <w:b/>
                <w:bCs/>
                <w:color w:val="538135" w:themeColor="accent6" w:themeShade="BF"/>
                <w:sz w:val="23"/>
                <w:szCs w:val="23"/>
                <w:u w:val="single"/>
              </w:rPr>
              <w:lastRenderedPageBreak/>
              <w:t>Anger Management</w:t>
            </w:r>
            <w:r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 xml:space="preserve">: </w:t>
            </w:r>
            <w:r w:rsidR="002211CB"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>8-week</w:t>
            </w:r>
            <w:r w:rsidR="00945DDC"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 xml:space="preserve"> program, 1 hour per week</w:t>
            </w:r>
          </w:p>
          <w:p w14:paraId="70343A3D" w14:textId="16A3DC8E" w:rsidR="008C6FE5" w:rsidRDefault="008C6FE5" w:rsidP="00083B4B">
            <w:pPr>
              <w:rPr>
                <w:b/>
                <w:bCs/>
                <w:sz w:val="23"/>
                <w:szCs w:val="23"/>
                <w:u w:val="single"/>
              </w:rPr>
            </w:pPr>
            <w:r w:rsidRPr="00C64BCF">
              <w:rPr>
                <w:sz w:val="23"/>
                <w:szCs w:val="23"/>
              </w:rPr>
              <w:t>G</w:t>
            </w:r>
            <w:r w:rsidRPr="008B1037">
              <w:rPr>
                <w:sz w:val="23"/>
                <w:szCs w:val="23"/>
              </w:rPr>
              <w:t>roup</w:t>
            </w:r>
            <w:r w:rsidRPr="00C64BCF">
              <w:rPr>
                <w:sz w:val="23"/>
                <w:szCs w:val="23"/>
              </w:rPr>
              <w:t>s</w:t>
            </w:r>
            <w:r w:rsidRPr="008B1037">
              <w:rPr>
                <w:sz w:val="23"/>
                <w:szCs w:val="23"/>
              </w:rPr>
              <w:t xml:space="preserve"> </w:t>
            </w:r>
            <w:r w:rsidRPr="00C64BCF">
              <w:rPr>
                <w:sz w:val="23"/>
                <w:szCs w:val="23"/>
              </w:rPr>
              <w:t>facilitated by T</w:t>
            </w:r>
            <w:r w:rsidR="00083B4B">
              <w:rPr>
                <w:sz w:val="23"/>
                <w:szCs w:val="23"/>
              </w:rPr>
              <w:t>EENS,</w:t>
            </w:r>
            <w:r w:rsidRPr="00C64BCF">
              <w:rPr>
                <w:sz w:val="23"/>
                <w:szCs w:val="23"/>
              </w:rPr>
              <w:t xml:space="preserve"> Inc. staff member(s) to assist participants</w:t>
            </w:r>
            <w:r>
              <w:rPr>
                <w:sz w:val="23"/>
                <w:szCs w:val="23"/>
              </w:rPr>
              <w:t xml:space="preserve"> in </w:t>
            </w:r>
            <w:r w:rsidRPr="00C64BCF">
              <w:rPr>
                <w:sz w:val="23"/>
                <w:szCs w:val="23"/>
              </w:rPr>
              <w:t xml:space="preserve"> decreas</w:t>
            </w:r>
            <w:r>
              <w:rPr>
                <w:sz w:val="23"/>
                <w:szCs w:val="23"/>
              </w:rPr>
              <w:t>ing</w:t>
            </w:r>
            <w:r w:rsidRPr="00C64BCF">
              <w:rPr>
                <w:sz w:val="23"/>
                <w:szCs w:val="23"/>
              </w:rPr>
              <w:t xml:space="preserve"> anger and reduc</w:t>
            </w:r>
            <w:r>
              <w:rPr>
                <w:sz w:val="23"/>
                <w:szCs w:val="23"/>
              </w:rPr>
              <w:t>ing</w:t>
            </w:r>
            <w:r w:rsidRPr="00C64BCF">
              <w:rPr>
                <w:sz w:val="23"/>
                <w:szCs w:val="23"/>
              </w:rPr>
              <w:t xml:space="preserve"> the </w:t>
            </w:r>
            <w:hyperlink r:id="rId7" w:tgtFrame="_blank" w:history="1">
              <w:r w:rsidRPr="00C64BCF">
                <w:rPr>
                  <w:rStyle w:val="Hyperlink"/>
                  <w:color w:val="auto"/>
                  <w:sz w:val="23"/>
                  <w:szCs w:val="23"/>
                  <w:u w:val="none"/>
                </w:rPr>
                <w:t>emotional</w:t>
              </w:r>
            </w:hyperlink>
            <w:r w:rsidRPr="00C64BCF">
              <w:rPr>
                <w:sz w:val="23"/>
                <w:szCs w:val="23"/>
              </w:rPr>
              <w:t xml:space="preserve"> and physical arousal that anger can cause. The Anger Management curriculum will </w:t>
            </w:r>
            <w:r w:rsidRPr="008B1037">
              <w:rPr>
                <w:sz w:val="23"/>
                <w:szCs w:val="23"/>
              </w:rPr>
              <w:t>provide</w:t>
            </w:r>
            <w:r w:rsidRPr="00C64BCF">
              <w:rPr>
                <w:sz w:val="23"/>
                <w:szCs w:val="23"/>
              </w:rPr>
              <w:t xml:space="preserve"> participants</w:t>
            </w:r>
            <w:r w:rsidRPr="008B1037">
              <w:rPr>
                <w:sz w:val="23"/>
                <w:szCs w:val="23"/>
              </w:rPr>
              <w:t xml:space="preserve"> a safe and supportive space in which they can begin to learn ways to manage anger</w:t>
            </w:r>
            <w:r w:rsidRPr="00C64BCF">
              <w:rPr>
                <w:sz w:val="23"/>
                <w:szCs w:val="23"/>
              </w:rPr>
              <w:t>, identify triggers</w:t>
            </w:r>
            <w:r w:rsidRPr="008B1037">
              <w:rPr>
                <w:sz w:val="23"/>
                <w:szCs w:val="23"/>
              </w:rPr>
              <w:t xml:space="preserve"> and replace violent tendencies </w:t>
            </w:r>
            <w:r w:rsidRPr="00C64BCF">
              <w:rPr>
                <w:sz w:val="23"/>
                <w:szCs w:val="23"/>
              </w:rPr>
              <w:t>through</w:t>
            </w:r>
            <w:r w:rsidRPr="008B1037">
              <w:rPr>
                <w:sz w:val="23"/>
                <w:szCs w:val="23"/>
              </w:rPr>
              <w:t xml:space="preserve"> coping strategies and self-control</w:t>
            </w:r>
            <w:r w:rsidRPr="00C64BCF">
              <w:rPr>
                <w:sz w:val="23"/>
                <w:szCs w:val="23"/>
              </w:rPr>
              <w:t xml:space="preserve"> techniques demonstrated through group discussions, activities, modeling, homework assignments and therapeutic intervention strategies (impulse control, meditation, breathing and relaxation techniques, and frustration management).</w:t>
            </w:r>
            <w:r>
              <w:rPr>
                <w:sz w:val="23"/>
                <w:szCs w:val="23"/>
              </w:rPr>
              <w:t xml:space="preserve"> </w:t>
            </w:r>
            <w:r w:rsidRPr="00C64BCF">
              <w:rPr>
                <w:sz w:val="23"/>
                <w:szCs w:val="23"/>
              </w:rPr>
              <w:t>The overall goal of the program is for participants to learn to control reactions and respond in a socially appropriate manner in the home, school, vocational and community environment</w:t>
            </w:r>
            <w:r w:rsidR="00083B4B">
              <w:rPr>
                <w:sz w:val="23"/>
                <w:szCs w:val="23"/>
              </w:rPr>
              <w:t>.</w:t>
            </w:r>
          </w:p>
        </w:tc>
        <w:tc>
          <w:tcPr>
            <w:tcW w:w="1705" w:type="dxa"/>
          </w:tcPr>
          <w:p w14:paraId="73B2CE35" w14:textId="77777777" w:rsidR="008C6FE5" w:rsidRPr="00533847" w:rsidRDefault="00945DDC" w:rsidP="008B1037">
            <w:pPr>
              <w:rPr>
                <w:b/>
                <w:bCs/>
                <w:color w:val="385623" w:themeColor="accent6" w:themeShade="80"/>
                <w:sz w:val="23"/>
                <w:szCs w:val="23"/>
                <w:u w:val="single"/>
              </w:rPr>
            </w:pP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  <w:u w:val="single"/>
              </w:rPr>
              <w:t xml:space="preserve"> </w:t>
            </w:r>
          </w:p>
          <w:p w14:paraId="27722B06" w14:textId="77777777" w:rsidR="00945DDC" w:rsidRPr="00533847" w:rsidRDefault="00945DDC" w:rsidP="008B1037">
            <w:pPr>
              <w:rPr>
                <w:b/>
                <w:bCs/>
                <w:color w:val="385623" w:themeColor="accent6" w:themeShade="80"/>
                <w:sz w:val="23"/>
                <w:szCs w:val="23"/>
              </w:rPr>
            </w:pP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>$50.00 per hour</w:t>
            </w:r>
          </w:p>
          <w:p w14:paraId="1EAB37B7" w14:textId="155D9752" w:rsidR="00945DDC" w:rsidRPr="00533847" w:rsidRDefault="00945DDC" w:rsidP="008B1037">
            <w:pPr>
              <w:rPr>
                <w:b/>
                <w:bCs/>
                <w:color w:val="385623" w:themeColor="accent6" w:themeShade="80"/>
                <w:sz w:val="23"/>
                <w:szCs w:val="23"/>
                <w:u w:val="single"/>
              </w:rPr>
            </w:pP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>($400.00 full course)</w:t>
            </w: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  <w:u w:val="single"/>
              </w:rPr>
              <w:t xml:space="preserve"> </w:t>
            </w:r>
          </w:p>
        </w:tc>
      </w:tr>
      <w:tr w:rsidR="008C6FE5" w14:paraId="39B6908B" w14:textId="77777777" w:rsidTr="008C6FE5">
        <w:tc>
          <w:tcPr>
            <w:tcW w:w="7645" w:type="dxa"/>
          </w:tcPr>
          <w:p w14:paraId="7BF780E1" w14:textId="5DD7AA3E" w:rsidR="008C6FE5" w:rsidRPr="00533847" w:rsidRDefault="008C6FE5" w:rsidP="008C6FE5">
            <w:pPr>
              <w:rPr>
                <w:b/>
                <w:bCs/>
                <w:color w:val="538135" w:themeColor="accent6" w:themeShade="BF"/>
                <w:sz w:val="23"/>
                <w:szCs w:val="23"/>
              </w:rPr>
            </w:pPr>
            <w:r w:rsidRPr="00533847">
              <w:rPr>
                <w:b/>
                <w:bCs/>
                <w:color w:val="538135" w:themeColor="accent6" w:themeShade="BF"/>
                <w:sz w:val="23"/>
                <w:szCs w:val="23"/>
                <w:u w:val="single"/>
              </w:rPr>
              <w:t>Summer Day Camp</w:t>
            </w:r>
            <w:r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>:</w:t>
            </w:r>
            <w:r w:rsidRPr="00533847">
              <w:rPr>
                <w:color w:val="538135" w:themeColor="accent6" w:themeShade="BF"/>
                <w:sz w:val="23"/>
                <w:szCs w:val="23"/>
              </w:rPr>
              <w:t xml:space="preserve"> </w:t>
            </w:r>
            <w:r w:rsidR="00945DDC"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>Beginning June 15</w:t>
            </w:r>
            <w:r w:rsidR="00945DDC" w:rsidRPr="00533847">
              <w:rPr>
                <w:b/>
                <w:bCs/>
                <w:color w:val="538135" w:themeColor="accent6" w:themeShade="BF"/>
                <w:sz w:val="23"/>
                <w:szCs w:val="23"/>
                <w:vertAlign w:val="superscript"/>
              </w:rPr>
              <w:t>th</w:t>
            </w:r>
            <w:r w:rsidR="00945DDC"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>, Monday through Friday, 10am to 2pm, snacks provided, on and off the TEENS, Inc campus</w:t>
            </w:r>
          </w:p>
          <w:p w14:paraId="6118255B" w14:textId="77777777" w:rsidR="008C6FE5" w:rsidRPr="008B1037" w:rsidRDefault="008C6FE5" w:rsidP="008C6FE5">
            <w:pPr>
              <w:rPr>
                <w:sz w:val="23"/>
                <w:szCs w:val="23"/>
              </w:rPr>
            </w:pPr>
            <w:r w:rsidRPr="00C64BCF">
              <w:rPr>
                <w:sz w:val="23"/>
                <w:szCs w:val="23"/>
              </w:rPr>
              <w:t>An eight-week structured training program which provides a combination of T.E.E.N.S. Inc. program services—vocational and individual mentoring, independent living skills training, and anger management group sessions</w:t>
            </w:r>
            <w:r w:rsidRPr="008B1037">
              <w:rPr>
                <w:sz w:val="23"/>
                <w:szCs w:val="23"/>
              </w:rPr>
              <w:t xml:space="preserve">. </w:t>
            </w:r>
            <w:r w:rsidRPr="00C64BCF">
              <w:rPr>
                <w:sz w:val="23"/>
                <w:szCs w:val="23"/>
              </w:rPr>
              <w:t>Participants will also e</w:t>
            </w:r>
            <w:r w:rsidRPr="008B1037">
              <w:rPr>
                <w:sz w:val="23"/>
                <w:szCs w:val="23"/>
              </w:rPr>
              <w:t xml:space="preserve">ncounter regular opportunities to give back to </w:t>
            </w:r>
            <w:r w:rsidRPr="00C64BCF">
              <w:rPr>
                <w:sz w:val="23"/>
                <w:szCs w:val="23"/>
              </w:rPr>
              <w:t xml:space="preserve">the </w:t>
            </w:r>
            <w:r w:rsidRPr="008B1037">
              <w:rPr>
                <w:sz w:val="23"/>
                <w:szCs w:val="23"/>
              </w:rPr>
              <w:t>community through volunteer wor</w:t>
            </w:r>
            <w:r w:rsidRPr="00C64BCF">
              <w:rPr>
                <w:sz w:val="23"/>
                <w:szCs w:val="23"/>
              </w:rPr>
              <w:t>k, projects, and events</w:t>
            </w:r>
            <w:r w:rsidRPr="008B1037">
              <w:rPr>
                <w:sz w:val="23"/>
                <w:szCs w:val="23"/>
              </w:rPr>
              <w:t xml:space="preserve">. </w:t>
            </w:r>
            <w:r w:rsidRPr="00C64BCF">
              <w:rPr>
                <w:sz w:val="23"/>
                <w:szCs w:val="23"/>
              </w:rPr>
              <w:t>Participants</w:t>
            </w:r>
            <w:r w:rsidRPr="008B1037">
              <w:rPr>
                <w:sz w:val="23"/>
                <w:szCs w:val="23"/>
              </w:rPr>
              <w:t xml:space="preserve"> </w:t>
            </w:r>
            <w:r w:rsidRPr="00C64BCF">
              <w:rPr>
                <w:sz w:val="23"/>
                <w:szCs w:val="23"/>
              </w:rPr>
              <w:t xml:space="preserve">engage in activities over the course of the program that promote </w:t>
            </w:r>
            <w:r w:rsidRPr="008B1037">
              <w:rPr>
                <w:sz w:val="23"/>
                <w:szCs w:val="23"/>
              </w:rPr>
              <w:t>team building</w:t>
            </w:r>
            <w:r w:rsidRPr="00C64BCF">
              <w:rPr>
                <w:sz w:val="23"/>
                <w:szCs w:val="23"/>
              </w:rPr>
              <w:t xml:space="preserve"> skills, increase and model </w:t>
            </w:r>
            <w:r w:rsidRPr="008B1037">
              <w:rPr>
                <w:sz w:val="23"/>
                <w:szCs w:val="23"/>
              </w:rPr>
              <w:t>positive social interactions</w:t>
            </w:r>
            <w:r w:rsidRPr="00C64BCF">
              <w:rPr>
                <w:sz w:val="23"/>
                <w:szCs w:val="23"/>
              </w:rPr>
              <w:t xml:space="preserve">, foster and build </w:t>
            </w:r>
            <w:r w:rsidRPr="008B1037">
              <w:rPr>
                <w:sz w:val="23"/>
                <w:szCs w:val="23"/>
              </w:rPr>
              <w:t>healthy relationships</w:t>
            </w:r>
            <w:r w:rsidRPr="00C64BCF">
              <w:rPr>
                <w:sz w:val="23"/>
                <w:szCs w:val="23"/>
              </w:rPr>
              <w:t>, and enhance job readiness and independent living skills.</w:t>
            </w:r>
          </w:p>
          <w:p w14:paraId="72BE36CB" w14:textId="77777777" w:rsidR="008C6FE5" w:rsidRDefault="008C6FE5" w:rsidP="008B1037">
            <w:pPr>
              <w:rPr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705" w:type="dxa"/>
          </w:tcPr>
          <w:p w14:paraId="461BDAA9" w14:textId="77777777" w:rsidR="008C6FE5" w:rsidRDefault="00DB0A9D" w:rsidP="008B1037">
            <w:pPr>
              <w:rPr>
                <w:b/>
                <w:bCs/>
                <w:sz w:val="23"/>
                <w:szCs w:val="23"/>
                <w:u w:val="single"/>
              </w:rPr>
            </w:pPr>
            <w:r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</w:p>
          <w:p w14:paraId="55490D9B" w14:textId="77777777" w:rsidR="002211CB" w:rsidRPr="00533847" w:rsidRDefault="002211CB" w:rsidP="008B1037">
            <w:pPr>
              <w:rPr>
                <w:b/>
                <w:bCs/>
                <w:color w:val="385623" w:themeColor="accent6" w:themeShade="80"/>
                <w:sz w:val="23"/>
                <w:szCs w:val="23"/>
              </w:rPr>
            </w:pP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>$40.00 per hour, 16 hours per week for 8 weeks</w:t>
            </w:r>
          </w:p>
          <w:p w14:paraId="064900F6" w14:textId="6DF4A17D" w:rsidR="002211CB" w:rsidRPr="002211CB" w:rsidRDefault="002211CB" w:rsidP="008B1037">
            <w:pPr>
              <w:rPr>
                <w:b/>
                <w:bCs/>
                <w:sz w:val="23"/>
                <w:szCs w:val="23"/>
              </w:rPr>
            </w:pP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>($5,120 full course)</w:t>
            </w:r>
          </w:p>
        </w:tc>
      </w:tr>
      <w:tr w:rsidR="008C6FE5" w14:paraId="0CBD8F03" w14:textId="77777777" w:rsidTr="008C6FE5">
        <w:tc>
          <w:tcPr>
            <w:tcW w:w="7645" w:type="dxa"/>
          </w:tcPr>
          <w:p w14:paraId="49BD5DE2" w14:textId="641C613D" w:rsidR="008C6FE5" w:rsidRPr="00533847" w:rsidRDefault="008C6FE5" w:rsidP="008C6FE5">
            <w:pPr>
              <w:rPr>
                <w:color w:val="538135" w:themeColor="accent6" w:themeShade="BF"/>
                <w:sz w:val="23"/>
                <w:szCs w:val="23"/>
                <w:u w:val="single"/>
              </w:rPr>
            </w:pPr>
            <w:r w:rsidRPr="00533847">
              <w:rPr>
                <w:b/>
                <w:bCs/>
                <w:color w:val="538135" w:themeColor="accent6" w:themeShade="BF"/>
                <w:sz w:val="23"/>
                <w:szCs w:val="23"/>
                <w:u w:val="single"/>
              </w:rPr>
              <w:t>Parent/Caretaker Education</w:t>
            </w:r>
            <w:r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>:</w:t>
            </w:r>
            <w:r w:rsidR="000D27F6"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 xml:space="preserve"> 8-week course. First weekly session with the parent. 2</w:t>
            </w:r>
            <w:r w:rsidR="000D27F6" w:rsidRPr="00533847">
              <w:rPr>
                <w:b/>
                <w:bCs/>
                <w:color w:val="538135" w:themeColor="accent6" w:themeShade="BF"/>
                <w:sz w:val="23"/>
                <w:szCs w:val="23"/>
                <w:vertAlign w:val="superscript"/>
              </w:rPr>
              <w:t>nd</w:t>
            </w:r>
            <w:r w:rsidR="000D27F6" w:rsidRPr="00533847">
              <w:rPr>
                <w:b/>
                <w:bCs/>
                <w:color w:val="538135" w:themeColor="accent6" w:themeShade="BF"/>
                <w:sz w:val="23"/>
                <w:szCs w:val="23"/>
              </w:rPr>
              <w:t xml:space="preserve"> weekly session with parent and child. 1-hour sessions. </w:t>
            </w:r>
          </w:p>
          <w:p w14:paraId="00C7957A" w14:textId="3E354205" w:rsidR="008C6FE5" w:rsidRPr="009B048E" w:rsidRDefault="008C6FE5" w:rsidP="008C6FE5">
            <w:pPr>
              <w:rPr>
                <w:sz w:val="23"/>
                <w:szCs w:val="23"/>
              </w:rPr>
            </w:pPr>
            <w:r w:rsidRPr="00C64BCF">
              <w:rPr>
                <w:sz w:val="23"/>
                <w:szCs w:val="23"/>
              </w:rPr>
              <w:t>I</w:t>
            </w:r>
            <w:r w:rsidRPr="008B1037">
              <w:rPr>
                <w:sz w:val="23"/>
                <w:szCs w:val="23"/>
              </w:rPr>
              <w:t>nteractive</w:t>
            </w:r>
            <w:r w:rsidRPr="00C64BCF">
              <w:rPr>
                <w:sz w:val="23"/>
                <w:szCs w:val="23"/>
              </w:rPr>
              <w:t xml:space="preserve"> and customizable</w:t>
            </w:r>
            <w:r w:rsidRPr="008B1037">
              <w:rPr>
                <w:sz w:val="23"/>
                <w:szCs w:val="23"/>
              </w:rPr>
              <w:t xml:space="preserve"> </w:t>
            </w:r>
            <w:r w:rsidRPr="00C64BCF">
              <w:rPr>
                <w:sz w:val="23"/>
                <w:szCs w:val="23"/>
              </w:rPr>
              <w:t xml:space="preserve">one-on-one and family sessions facilitated by T.E.E.N.S. Inc. staff member(s) for one hour, twice per week over an eight-week period </w:t>
            </w:r>
            <w:r w:rsidRPr="008B1037">
              <w:rPr>
                <w:sz w:val="23"/>
                <w:szCs w:val="23"/>
              </w:rPr>
              <w:t xml:space="preserve">with the </w:t>
            </w:r>
            <w:r w:rsidRPr="00C64BCF">
              <w:rPr>
                <w:sz w:val="23"/>
                <w:szCs w:val="23"/>
              </w:rPr>
              <w:t>parent/</w:t>
            </w:r>
            <w:r w:rsidRPr="008B1037">
              <w:rPr>
                <w:sz w:val="23"/>
                <w:szCs w:val="23"/>
              </w:rPr>
              <w:t xml:space="preserve">caretaker and </w:t>
            </w:r>
            <w:r w:rsidRPr="00C64BCF">
              <w:rPr>
                <w:sz w:val="23"/>
                <w:szCs w:val="23"/>
              </w:rPr>
              <w:t xml:space="preserve">participant. One session per week will </w:t>
            </w:r>
            <w:r w:rsidR="000D27F6" w:rsidRPr="00C64BCF">
              <w:rPr>
                <w:sz w:val="23"/>
                <w:szCs w:val="23"/>
              </w:rPr>
              <w:t>provide</w:t>
            </w:r>
            <w:r w:rsidRPr="00C64BCF">
              <w:rPr>
                <w:sz w:val="23"/>
                <w:szCs w:val="23"/>
              </w:rPr>
              <w:t xml:space="preserve"> a one-on-one session with the parent/caretaker</w:t>
            </w:r>
            <w:r w:rsidR="00676E6B">
              <w:rPr>
                <w:sz w:val="23"/>
                <w:szCs w:val="23"/>
              </w:rPr>
              <w:t>,</w:t>
            </w:r>
            <w:r w:rsidRPr="00C64BCF">
              <w:rPr>
                <w:sz w:val="23"/>
                <w:szCs w:val="23"/>
              </w:rPr>
              <w:t xml:space="preserve"> while the second session will focus on the entire family unit (parent/caretaker, participant, siblings, etc.). Parent/caretaker sessions will focus on enhancing parenting practices and behaviors, such as developing and practicing positive discipline techniques, learning age-appropriate child development skills and milestones, promoting positive play and interaction between parents and children, increasing positive communication, developing healthy interactions and setting </w:t>
            </w:r>
            <w:r w:rsidRPr="00C64BCF">
              <w:rPr>
                <w:sz w:val="23"/>
                <w:szCs w:val="23"/>
              </w:rPr>
              <w:lastRenderedPageBreak/>
              <w:t xml:space="preserve">healthy boundaries, and locating and accessing community services and supports. The family sessions will focus on modeling and reinforcing positive communication, self-expression, and techniques discussed during the one-on-one sessions. </w:t>
            </w:r>
          </w:p>
          <w:p w14:paraId="03BE0BCB" w14:textId="77777777" w:rsidR="008C6FE5" w:rsidRPr="008B1037" w:rsidRDefault="008C6FE5" w:rsidP="008C6FE5">
            <w:pPr>
              <w:rPr>
                <w:sz w:val="2"/>
                <w:szCs w:val="2"/>
              </w:rPr>
            </w:pPr>
          </w:p>
          <w:p w14:paraId="2BD400A9" w14:textId="77777777" w:rsidR="008C6FE5" w:rsidRDefault="008C6FE5" w:rsidP="008B1037">
            <w:pPr>
              <w:rPr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705" w:type="dxa"/>
          </w:tcPr>
          <w:p w14:paraId="251D833C" w14:textId="77777777" w:rsidR="000D27F6" w:rsidRPr="00533847" w:rsidRDefault="000D27F6" w:rsidP="008B1037">
            <w:pPr>
              <w:rPr>
                <w:color w:val="385623" w:themeColor="accent6" w:themeShade="80"/>
                <w:sz w:val="23"/>
                <w:szCs w:val="23"/>
              </w:rPr>
            </w:pPr>
          </w:p>
          <w:p w14:paraId="16FF95B8" w14:textId="0B486E31" w:rsidR="002211CB" w:rsidRPr="00533847" w:rsidRDefault="002211CB" w:rsidP="008B1037">
            <w:pPr>
              <w:rPr>
                <w:b/>
                <w:bCs/>
                <w:color w:val="385623" w:themeColor="accent6" w:themeShade="80"/>
                <w:sz w:val="23"/>
                <w:szCs w:val="23"/>
              </w:rPr>
            </w:pP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>$50.00 per hour, 2 hours per week</w:t>
            </w:r>
          </w:p>
          <w:p w14:paraId="7F2A16E7" w14:textId="19D95425" w:rsidR="008C6FE5" w:rsidRPr="00533847" w:rsidRDefault="002211CB" w:rsidP="008B1037">
            <w:pPr>
              <w:rPr>
                <w:b/>
                <w:bCs/>
                <w:color w:val="385623" w:themeColor="accent6" w:themeShade="80"/>
                <w:sz w:val="23"/>
                <w:szCs w:val="23"/>
              </w:rPr>
            </w:pP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>(</w:t>
            </w:r>
            <w:r w:rsidR="000D27F6"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 xml:space="preserve">$800.00 </w:t>
            </w:r>
            <w:r w:rsidRPr="00533847">
              <w:rPr>
                <w:b/>
                <w:bCs/>
                <w:color w:val="385623" w:themeColor="accent6" w:themeShade="80"/>
                <w:sz w:val="23"/>
                <w:szCs w:val="23"/>
              </w:rPr>
              <w:t>full course)</w:t>
            </w:r>
          </w:p>
        </w:tc>
      </w:tr>
    </w:tbl>
    <w:p w14:paraId="690932FA" w14:textId="77777777" w:rsidR="008C6FE5" w:rsidRDefault="008C6FE5" w:rsidP="008B1037">
      <w:pPr>
        <w:rPr>
          <w:b/>
          <w:bCs/>
          <w:sz w:val="23"/>
          <w:szCs w:val="23"/>
          <w:u w:val="single"/>
        </w:rPr>
      </w:pPr>
    </w:p>
    <w:p w14:paraId="3DF7146C" w14:textId="4AD75790" w:rsidR="008B1037" w:rsidRPr="008B1037" w:rsidRDefault="008B1037" w:rsidP="008B1037">
      <w:pPr>
        <w:rPr>
          <w:sz w:val="2"/>
          <w:szCs w:val="2"/>
        </w:rPr>
      </w:pPr>
    </w:p>
    <w:p w14:paraId="42471178" w14:textId="3B76007C" w:rsidR="008B1037" w:rsidRPr="008B1037" w:rsidRDefault="008B1037" w:rsidP="008B1037">
      <w:pPr>
        <w:rPr>
          <w:sz w:val="2"/>
          <w:szCs w:val="2"/>
        </w:rPr>
      </w:pPr>
    </w:p>
    <w:p w14:paraId="0ADFB1EB" w14:textId="42B94C3A" w:rsidR="008B1037" w:rsidRPr="008B1037" w:rsidRDefault="008B1037" w:rsidP="008B1037">
      <w:pPr>
        <w:rPr>
          <w:sz w:val="2"/>
          <w:szCs w:val="2"/>
        </w:rPr>
      </w:pPr>
    </w:p>
    <w:p w14:paraId="59AE2E53" w14:textId="0A341D84" w:rsidR="008B1037" w:rsidRPr="008B1037" w:rsidRDefault="008B1037" w:rsidP="008B1037">
      <w:pPr>
        <w:rPr>
          <w:sz w:val="2"/>
          <w:szCs w:val="2"/>
        </w:rPr>
      </w:pPr>
    </w:p>
    <w:p w14:paraId="76F726D5" w14:textId="0299A67B" w:rsidR="008B1037" w:rsidRPr="008B1037" w:rsidRDefault="008B1037" w:rsidP="008B1037">
      <w:pPr>
        <w:tabs>
          <w:tab w:val="left" w:pos="935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8B1037" w:rsidRPr="008B1037" w:rsidSect="00C64BCF">
      <w:headerReference w:type="default" r:id="rId8"/>
      <w:foot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ABE27" w14:textId="77777777" w:rsidR="001364DB" w:rsidRDefault="001364DB" w:rsidP="004C196B">
      <w:pPr>
        <w:spacing w:after="0" w:line="240" w:lineRule="auto"/>
      </w:pPr>
      <w:r>
        <w:separator/>
      </w:r>
    </w:p>
  </w:endnote>
  <w:endnote w:type="continuationSeparator" w:id="0">
    <w:p w14:paraId="350077E5" w14:textId="77777777" w:rsidR="001364DB" w:rsidRDefault="001364DB" w:rsidP="004C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-199594683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3D344D" w14:textId="6C33CEFD" w:rsidR="00945DDC" w:rsidRPr="008B1037" w:rsidRDefault="00945DDC">
            <w:pPr>
              <w:pStyle w:val="Footer"/>
              <w:jc w:val="right"/>
              <w:rPr>
                <w:sz w:val="16"/>
                <w:szCs w:val="16"/>
              </w:rPr>
            </w:pPr>
            <w:r w:rsidRPr="008B1037">
              <w:rPr>
                <w:sz w:val="16"/>
                <w:szCs w:val="16"/>
              </w:rPr>
              <w:t xml:space="preserve">Page </w:t>
            </w:r>
            <w:r w:rsidRPr="008B1037">
              <w:rPr>
                <w:b/>
                <w:bCs/>
                <w:sz w:val="16"/>
                <w:szCs w:val="16"/>
              </w:rPr>
              <w:fldChar w:fldCharType="begin"/>
            </w:r>
            <w:r w:rsidRPr="008B103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B1037">
              <w:rPr>
                <w:b/>
                <w:bCs/>
                <w:sz w:val="16"/>
                <w:szCs w:val="16"/>
              </w:rPr>
              <w:fldChar w:fldCharType="separate"/>
            </w:r>
            <w:r w:rsidRPr="008B1037">
              <w:rPr>
                <w:b/>
                <w:bCs/>
                <w:noProof/>
                <w:sz w:val="16"/>
                <w:szCs w:val="16"/>
              </w:rPr>
              <w:t>2</w:t>
            </w:r>
            <w:r w:rsidRPr="008B1037">
              <w:rPr>
                <w:b/>
                <w:bCs/>
                <w:sz w:val="16"/>
                <w:szCs w:val="16"/>
              </w:rPr>
              <w:fldChar w:fldCharType="end"/>
            </w:r>
            <w:r w:rsidRPr="008B1037">
              <w:rPr>
                <w:sz w:val="16"/>
                <w:szCs w:val="16"/>
              </w:rPr>
              <w:t xml:space="preserve"> of </w:t>
            </w:r>
            <w:r w:rsidRPr="008B1037">
              <w:rPr>
                <w:b/>
                <w:bCs/>
                <w:sz w:val="16"/>
                <w:szCs w:val="16"/>
              </w:rPr>
              <w:fldChar w:fldCharType="begin"/>
            </w:r>
            <w:r w:rsidRPr="008B103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B1037">
              <w:rPr>
                <w:b/>
                <w:bCs/>
                <w:sz w:val="16"/>
                <w:szCs w:val="16"/>
              </w:rPr>
              <w:fldChar w:fldCharType="separate"/>
            </w:r>
            <w:r w:rsidRPr="008B1037">
              <w:rPr>
                <w:b/>
                <w:bCs/>
                <w:noProof/>
                <w:sz w:val="16"/>
                <w:szCs w:val="16"/>
              </w:rPr>
              <w:t>2</w:t>
            </w:r>
            <w:r w:rsidRPr="008B1037">
              <w:rPr>
                <w:b/>
                <w:bCs/>
                <w:sz w:val="16"/>
                <w:szCs w:val="16"/>
              </w:rPr>
              <w:fldChar w:fldCharType="end"/>
            </w:r>
            <w:r w:rsidRPr="008B1037">
              <w:rPr>
                <w:b/>
                <w:bCs/>
                <w:sz w:val="16"/>
                <w:szCs w:val="16"/>
              </w:rPr>
              <w:t xml:space="preserve"> (Service Descriptions 2/2020)</w:t>
            </w:r>
          </w:p>
        </w:sdtContent>
      </w:sdt>
    </w:sdtContent>
  </w:sdt>
  <w:p w14:paraId="600C6384" w14:textId="77777777" w:rsidR="00945DDC" w:rsidRPr="008B1037" w:rsidRDefault="00945DD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1AC99" w14:textId="77777777" w:rsidR="001364DB" w:rsidRDefault="001364DB" w:rsidP="004C196B">
      <w:pPr>
        <w:spacing w:after="0" w:line="240" w:lineRule="auto"/>
      </w:pPr>
      <w:r>
        <w:separator/>
      </w:r>
    </w:p>
  </w:footnote>
  <w:footnote w:type="continuationSeparator" w:id="0">
    <w:p w14:paraId="67BF4686" w14:textId="77777777" w:rsidR="001364DB" w:rsidRDefault="001364DB" w:rsidP="004C1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43776" w14:textId="1F643E93" w:rsidR="002211CB" w:rsidRDefault="002211CB" w:rsidP="002211CB">
    <w:pPr>
      <w:pStyle w:val="Header"/>
      <w:jc w:val="right"/>
      <w:rPr>
        <w:rFonts w:ascii="Book Antiqua" w:hAnsi="Book Antiqu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7BCA7E" wp14:editId="157AB451">
          <wp:simplePos x="0" y="0"/>
          <wp:positionH relativeFrom="margin">
            <wp:posOffset>-398145</wp:posOffset>
          </wp:positionH>
          <wp:positionV relativeFrom="margin">
            <wp:posOffset>-1320800</wp:posOffset>
          </wp:positionV>
          <wp:extent cx="1645920" cy="155448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756" t="-9200" r="-16245" b="-26801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sz w:val="18"/>
        <w:szCs w:val="18"/>
      </w:rPr>
      <w:t>P.O. Box 3913</w:t>
    </w:r>
  </w:p>
  <w:p w14:paraId="74A09516" w14:textId="77777777" w:rsidR="002211CB" w:rsidRDefault="002211CB" w:rsidP="002211CB">
    <w:pPr>
      <w:pStyle w:val="Header"/>
      <w:jc w:val="right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>Winchester, VA  22604</w:t>
    </w:r>
  </w:p>
  <w:p w14:paraId="4F846A7F" w14:textId="77777777" w:rsidR="002211CB" w:rsidRDefault="002211CB" w:rsidP="002211CB">
    <w:pPr>
      <w:pStyle w:val="Header"/>
      <w:jc w:val="right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>540.324.8965</w:t>
    </w:r>
  </w:p>
  <w:p w14:paraId="25F66D92" w14:textId="77777777" w:rsidR="002211CB" w:rsidRDefault="002211CB" w:rsidP="002211CB">
    <w:pPr>
      <w:pStyle w:val="Header"/>
      <w:jc w:val="right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 xml:space="preserve">info@teensincva.org  </w:t>
    </w:r>
  </w:p>
  <w:p w14:paraId="79D62EEF" w14:textId="77777777" w:rsidR="002211CB" w:rsidRDefault="002211CB" w:rsidP="002211CB">
    <w:pPr>
      <w:pStyle w:val="Header"/>
      <w:jc w:val="right"/>
      <w:rPr>
        <w:rFonts w:ascii="Book Antiqua" w:hAnsi="Book Antiqua"/>
        <w:sz w:val="18"/>
        <w:szCs w:val="18"/>
      </w:rPr>
    </w:pPr>
    <w:r w:rsidRPr="008C648D">
      <w:rPr>
        <w:rFonts w:ascii="Book Antiqua" w:hAnsi="Book Antiqua"/>
        <w:sz w:val="18"/>
        <w:szCs w:val="18"/>
      </w:rPr>
      <w:t>www.teensincva.org</w:t>
    </w:r>
  </w:p>
  <w:p w14:paraId="5669A729" w14:textId="77777777" w:rsidR="002211CB" w:rsidRPr="002211CB" w:rsidRDefault="002211CB" w:rsidP="002211CB">
    <w:pPr>
      <w:pStyle w:val="Header"/>
      <w:jc w:val="center"/>
      <w:rPr>
        <w:color w:val="5B9BD5" w:themeColor="accent1"/>
        <w:sz w:val="20"/>
      </w:rPr>
    </w:pPr>
  </w:p>
  <w:p w14:paraId="0060A153" w14:textId="6AB4DD7A" w:rsidR="00945DDC" w:rsidRDefault="00945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3F0A"/>
    <w:multiLevelType w:val="hybridMultilevel"/>
    <w:tmpl w:val="48D0D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244D"/>
    <w:multiLevelType w:val="hybridMultilevel"/>
    <w:tmpl w:val="EF1C8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08BA"/>
    <w:multiLevelType w:val="hybridMultilevel"/>
    <w:tmpl w:val="48D0D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0193"/>
    <w:multiLevelType w:val="hybridMultilevel"/>
    <w:tmpl w:val="48D0D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5E67"/>
    <w:multiLevelType w:val="hybridMultilevel"/>
    <w:tmpl w:val="48D0D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13D4C"/>
    <w:multiLevelType w:val="multilevel"/>
    <w:tmpl w:val="750A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871B0"/>
    <w:multiLevelType w:val="multilevel"/>
    <w:tmpl w:val="78FE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8201D"/>
    <w:multiLevelType w:val="hybridMultilevel"/>
    <w:tmpl w:val="48D0D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88"/>
    <w:rsid w:val="0003676D"/>
    <w:rsid w:val="00080747"/>
    <w:rsid w:val="00083B4B"/>
    <w:rsid w:val="000D27F6"/>
    <w:rsid w:val="000F13B8"/>
    <w:rsid w:val="00100B22"/>
    <w:rsid w:val="001364DB"/>
    <w:rsid w:val="00176128"/>
    <w:rsid w:val="001C2CF5"/>
    <w:rsid w:val="002211CB"/>
    <w:rsid w:val="002748E3"/>
    <w:rsid w:val="002A7174"/>
    <w:rsid w:val="002F31F4"/>
    <w:rsid w:val="003259BC"/>
    <w:rsid w:val="004225EF"/>
    <w:rsid w:val="00480B4A"/>
    <w:rsid w:val="004C196B"/>
    <w:rsid w:val="004E5C17"/>
    <w:rsid w:val="004F6CEE"/>
    <w:rsid w:val="00526BAD"/>
    <w:rsid w:val="00533847"/>
    <w:rsid w:val="005A49AD"/>
    <w:rsid w:val="005E1D41"/>
    <w:rsid w:val="00626A5E"/>
    <w:rsid w:val="00632262"/>
    <w:rsid w:val="0063572B"/>
    <w:rsid w:val="00661688"/>
    <w:rsid w:val="006732EC"/>
    <w:rsid w:val="00676E6B"/>
    <w:rsid w:val="0071421A"/>
    <w:rsid w:val="007A5CFD"/>
    <w:rsid w:val="007D184D"/>
    <w:rsid w:val="00804582"/>
    <w:rsid w:val="008828BE"/>
    <w:rsid w:val="00893C13"/>
    <w:rsid w:val="008A47AF"/>
    <w:rsid w:val="008B1037"/>
    <w:rsid w:val="008C4B37"/>
    <w:rsid w:val="008C6FE5"/>
    <w:rsid w:val="008E4064"/>
    <w:rsid w:val="00945DDC"/>
    <w:rsid w:val="00975EE2"/>
    <w:rsid w:val="009918BC"/>
    <w:rsid w:val="00993A15"/>
    <w:rsid w:val="009B048E"/>
    <w:rsid w:val="00A047AD"/>
    <w:rsid w:val="00A1605D"/>
    <w:rsid w:val="00A32347"/>
    <w:rsid w:val="00A36FF1"/>
    <w:rsid w:val="00A43D1C"/>
    <w:rsid w:val="00A97031"/>
    <w:rsid w:val="00AE5C22"/>
    <w:rsid w:val="00AF6D37"/>
    <w:rsid w:val="00B07FD9"/>
    <w:rsid w:val="00B56F5F"/>
    <w:rsid w:val="00B72093"/>
    <w:rsid w:val="00BA60B7"/>
    <w:rsid w:val="00C64BCF"/>
    <w:rsid w:val="00CD60AF"/>
    <w:rsid w:val="00D31478"/>
    <w:rsid w:val="00DB0A9D"/>
    <w:rsid w:val="00DC5ADB"/>
    <w:rsid w:val="00DC5AFA"/>
    <w:rsid w:val="00E4277B"/>
    <w:rsid w:val="00E54061"/>
    <w:rsid w:val="00E67B83"/>
    <w:rsid w:val="00EB2384"/>
    <w:rsid w:val="00F7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1C43F"/>
  <w15:chartTrackingRefBased/>
  <w15:docId w15:val="{CE780A71-C408-4F97-8583-8034F747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31F4"/>
    <w:rPr>
      <w:color w:val="808080"/>
    </w:rPr>
  </w:style>
  <w:style w:type="paragraph" w:styleId="Header">
    <w:name w:val="header"/>
    <w:basedOn w:val="Normal"/>
    <w:link w:val="HeaderChar"/>
    <w:unhideWhenUsed/>
    <w:rsid w:val="004C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C196B"/>
  </w:style>
  <w:style w:type="paragraph" w:styleId="Footer">
    <w:name w:val="footer"/>
    <w:basedOn w:val="Normal"/>
    <w:link w:val="FooterChar"/>
    <w:uiPriority w:val="99"/>
    <w:unhideWhenUsed/>
    <w:rsid w:val="004C1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96B"/>
  </w:style>
  <w:style w:type="paragraph" w:styleId="ListParagraph">
    <w:name w:val="List Paragraph"/>
    <w:basedOn w:val="Normal"/>
    <w:uiPriority w:val="34"/>
    <w:qFormat/>
    <w:rsid w:val="00176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dtherapy.org/blog/psychpedia/emo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TEENS, Inc. SErvices fee schedule for 2020-2021</vt:lpstr>
    </vt:vector>
  </TitlesOfParts>
  <Company>United States Patent and Trademark Office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TEENS, Inc. SErvices fee schedule for 2020-2021</dc:title>
  <dc:subject/>
  <dc:creator>Tymisha Robinson</dc:creator>
  <cp:keywords/>
  <dc:description/>
  <cp:lastModifiedBy>shaun</cp:lastModifiedBy>
  <cp:revision>6</cp:revision>
  <dcterms:created xsi:type="dcterms:W3CDTF">2020-05-26T13:33:00Z</dcterms:created>
  <dcterms:modified xsi:type="dcterms:W3CDTF">2020-05-26T17:36:00Z</dcterms:modified>
</cp:coreProperties>
</file>